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АДМИНИСТРАЦИЯ</w:t>
      </w:r>
    </w:p>
    <w:p w:rsidR="00093192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КАМЫШЕВСКОГО СЕЛЬСКОГО ПОСЕЛЕНИЯ</w:t>
      </w:r>
    </w:p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ЗИМОВНИКОВСКОГО РАЙОНА</w:t>
      </w:r>
    </w:p>
    <w:p w:rsidR="007A62DD" w:rsidRPr="007A62DD" w:rsidRDefault="007A62DD" w:rsidP="007A62DD">
      <w:pPr>
        <w:ind w:left="540" w:firstLine="540"/>
        <w:jc w:val="center"/>
        <w:rPr>
          <w:b/>
          <w:sz w:val="28"/>
          <w:szCs w:val="28"/>
        </w:rPr>
      </w:pPr>
      <w:r w:rsidRPr="007A62DD">
        <w:rPr>
          <w:b/>
          <w:sz w:val="28"/>
          <w:szCs w:val="28"/>
        </w:rPr>
        <w:t>РОСТОВСКОЙ ОБЛАСТИ</w:t>
      </w:r>
    </w:p>
    <w:p w:rsidR="007A62DD" w:rsidRDefault="007A62DD" w:rsidP="00B329F5">
      <w:pPr>
        <w:ind w:left="540" w:firstLine="540"/>
        <w:jc w:val="center"/>
        <w:rPr>
          <w:sz w:val="28"/>
          <w:szCs w:val="28"/>
        </w:rPr>
      </w:pPr>
      <w:bookmarkStart w:id="0" w:name="_Hlk2675671"/>
    </w:p>
    <w:p w:rsidR="007A62DD" w:rsidRDefault="007A62DD" w:rsidP="00B329F5">
      <w:pPr>
        <w:ind w:left="540" w:firstLine="540"/>
        <w:jc w:val="center"/>
        <w:rPr>
          <w:sz w:val="28"/>
          <w:szCs w:val="28"/>
        </w:rPr>
      </w:pPr>
    </w:p>
    <w:p w:rsidR="00B329F5" w:rsidRDefault="00093192" w:rsidP="00B329F5">
      <w:pPr>
        <w:ind w:left="54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bookmarkEnd w:id="0"/>
    </w:p>
    <w:p w:rsidR="00B329F5" w:rsidRDefault="00B329F5" w:rsidP="00A407F1">
      <w:pPr>
        <w:ind w:left="540" w:firstLine="540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3200"/>
        <w:gridCol w:w="3690"/>
      </w:tblGrid>
      <w:tr w:rsidR="007A62DD" w:rsidTr="00CE6C17">
        <w:tc>
          <w:tcPr>
            <w:tcW w:w="3310" w:type="dxa"/>
          </w:tcPr>
          <w:p w:rsidR="007A62DD" w:rsidRPr="007A62DD" w:rsidRDefault="00DD3883" w:rsidP="00CE6C17">
            <w:pPr>
              <w:ind w:left="-540" w:firstLine="4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A62DD" w:rsidRPr="007A62DD">
              <w:rPr>
                <w:sz w:val="28"/>
                <w:szCs w:val="28"/>
              </w:rPr>
              <w:t>.03.2020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0" w:type="dxa"/>
          </w:tcPr>
          <w:p w:rsidR="007A62DD" w:rsidRPr="007A62DD" w:rsidRDefault="007A62DD" w:rsidP="00CE6C17">
            <w:pPr>
              <w:jc w:val="center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№</w:t>
            </w:r>
            <w:r w:rsidR="00DD3883">
              <w:rPr>
                <w:sz w:val="28"/>
                <w:szCs w:val="28"/>
              </w:rPr>
              <w:t xml:space="preserve"> 21</w:t>
            </w:r>
          </w:p>
        </w:tc>
        <w:tc>
          <w:tcPr>
            <w:tcW w:w="3758" w:type="dxa"/>
          </w:tcPr>
          <w:p w:rsidR="007A62DD" w:rsidRPr="007A62DD" w:rsidRDefault="007A62DD" w:rsidP="00CE6C17">
            <w:pPr>
              <w:jc w:val="right"/>
              <w:rPr>
                <w:sz w:val="28"/>
                <w:szCs w:val="28"/>
              </w:rPr>
            </w:pPr>
            <w:r w:rsidRPr="007A62DD">
              <w:rPr>
                <w:sz w:val="28"/>
                <w:szCs w:val="28"/>
              </w:rPr>
              <w:t>х. Камышев</w:t>
            </w:r>
          </w:p>
        </w:tc>
      </w:tr>
    </w:tbl>
    <w:p w:rsidR="00093192" w:rsidRDefault="00093192" w:rsidP="00A407F1">
      <w:pPr>
        <w:ind w:left="540" w:firstLine="540"/>
      </w:pPr>
    </w:p>
    <w:p w:rsidR="00625F13" w:rsidRDefault="00625F13" w:rsidP="00A407F1">
      <w:pPr>
        <w:ind w:left="540" w:firstLine="540"/>
        <w:rPr>
          <w:b/>
          <w:szCs w:val="20"/>
        </w:rPr>
      </w:pPr>
    </w:p>
    <w:tbl>
      <w:tblPr>
        <w:tblW w:w="9318" w:type="dxa"/>
        <w:tblInd w:w="108" w:type="dxa"/>
        <w:tblLook w:val="00A0" w:firstRow="1" w:lastRow="0" w:firstColumn="1" w:lastColumn="0" w:noHBand="0" w:noVBand="0"/>
      </w:tblPr>
      <w:tblGrid>
        <w:gridCol w:w="5940"/>
        <w:gridCol w:w="3378"/>
      </w:tblGrid>
      <w:tr w:rsidR="00A407F1" w:rsidRPr="00F37FDE" w:rsidTr="00FE65B4">
        <w:tc>
          <w:tcPr>
            <w:tcW w:w="5940" w:type="dxa"/>
          </w:tcPr>
          <w:p w:rsidR="00A407F1" w:rsidRDefault="00FE65B4" w:rsidP="00FE65B4">
            <w:pPr>
              <w:snapToGrid w:val="0"/>
              <w:ind w:left="-81"/>
              <w:jc w:val="both"/>
              <w:rPr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 xml:space="preserve">Об утверждении отчета о реализации </w:t>
            </w:r>
            <w:r w:rsidR="00A407F1" w:rsidRPr="00C4661B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>п</w:t>
            </w:r>
            <w:r w:rsidR="00A407F1" w:rsidRPr="00C4661B">
              <w:rPr>
                <w:sz w:val="28"/>
                <w:szCs w:val="28"/>
              </w:rPr>
              <w:t>рограммы</w:t>
            </w:r>
            <w:r w:rsidR="00B460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Камышевского</w:t>
            </w:r>
            <w:r w:rsidR="00A407F1">
              <w:rPr>
                <w:sz w:val="28"/>
                <w:szCs w:val="28"/>
              </w:rPr>
              <w:t xml:space="preserve"> сельского поселения </w:t>
            </w:r>
            <w:r w:rsidR="0045556B">
              <w:rPr>
                <w:rFonts w:eastAsia="TimesNewRoman"/>
                <w:sz w:val="28"/>
                <w:szCs w:val="28"/>
              </w:rPr>
              <w:t>«Охрана окружающей среды</w:t>
            </w:r>
            <w:r>
              <w:rPr>
                <w:rFonts w:eastAsia="TimesNewRoman"/>
                <w:sz w:val="28"/>
                <w:szCs w:val="28"/>
              </w:rPr>
              <w:t xml:space="preserve"> Камышевского сельского поселения</w:t>
            </w:r>
            <w:r w:rsidR="0045556B">
              <w:rPr>
                <w:rFonts w:eastAsia="TimesNewRoman"/>
                <w:sz w:val="28"/>
                <w:szCs w:val="28"/>
              </w:rPr>
              <w:t>»</w:t>
            </w:r>
          </w:p>
          <w:p w:rsidR="000C7EFC" w:rsidRPr="00F37FDE" w:rsidRDefault="00FE65B4" w:rsidP="00FE65B4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C7EFC">
              <w:rPr>
                <w:sz w:val="28"/>
                <w:szCs w:val="28"/>
              </w:rPr>
              <w:t>а 2019 год</w:t>
            </w:r>
            <w:r>
              <w:rPr>
                <w:rFonts w:eastAsia="TimesNewRoman"/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A407F1">
            <w:pPr>
              <w:snapToGrid w:val="0"/>
              <w:ind w:left="540" w:firstLine="540"/>
              <w:rPr>
                <w:sz w:val="28"/>
                <w:szCs w:val="28"/>
              </w:rPr>
            </w:pPr>
          </w:p>
        </w:tc>
      </w:tr>
    </w:tbl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625F13" w:rsidRDefault="00625F13" w:rsidP="00A407F1">
      <w:pPr>
        <w:ind w:left="540" w:firstLine="540"/>
        <w:jc w:val="both"/>
        <w:rPr>
          <w:rStyle w:val="a4"/>
          <w:bCs/>
          <w:sz w:val="28"/>
          <w:szCs w:val="28"/>
        </w:rPr>
      </w:pPr>
    </w:p>
    <w:p w:rsidR="00B329F5" w:rsidRDefault="00A157CA" w:rsidP="00FE65B4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="00A407F1"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 xml:space="preserve">Камышевского 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15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0C7EFC">
        <w:rPr>
          <w:rFonts w:ascii="Times New Roman" w:hAnsi="Times New Roman" w:cs="Times New Roman"/>
          <w:b w:val="0"/>
          <w:sz w:val="28"/>
          <w:szCs w:val="28"/>
        </w:rPr>
        <w:t>8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102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К</w:t>
      </w:r>
      <w:r w:rsidR="00FE65B4">
        <w:rPr>
          <w:rFonts w:ascii="Times New Roman" w:hAnsi="Times New Roman" w:cs="Times New Roman"/>
          <w:b w:val="0"/>
          <w:sz w:val="28"/>
          <w:szCs w:val="28"/>
        </w:rPr>
        <w:t>амышевского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A407F1" w:rsidRPr="00A157C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329F5" w:rsidRDefault="00B329F5" w:rsidP="004C06E1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329F5" w:rsidRDefault="00B329F5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329F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ОСТАНАВЛЯЮ</w:t>
      </w:r>
      <w:r w:rsidR="004C06E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C06E1" w:rsidRPr="004C06E1" w:rsidRDefault="004C06E1" w:rsidP="004C06E1">
      <w:pPr>
        <w:pStyle w:val="ConsPlusTitle"/>
        <w:widowControl/>
        <w:tabs>
          <w:tab w:val="left" w:pos="540"/>
        </w:tabs>
        <w:ind w:left="540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407F1" w:rsidRPr="00F37FDE" w:rsidRDefault="00A407F1" w:rsidP="00FE65B4">
      <w:pPr>
        <w:widowControl w:val="0"/>
        <w:tabs>
          <w:tab w:val="left" w:pos="540"/>
        </w:tabs>
        <w:autoSpaceDE w:val="0"/>
        <w:autoSpaceDN w:val="0"/>
        <w:adjustRightInd w:val="0"/>
        <w:ind w:right="-57" w:firstLine="360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>о реализации</w:t>
      </w:r>
      <w:r w:rsidR="00474380">
        <w:rPr>
          <w:sz w:val="28"/>
          <w:szCs w:val="28"/>
        </w:rPr>
        <w:t xml:space="preserve"> </w:t>
      </w:r>
      <w:r w:rsidR="00A157CA" w:rsidRPr="00C4661B">
        <w:rPr>
          <w:sz w:val="28"/>
          <w:szCs w:val="28"/>
        </w:rPr>
        <w:t xml:space="preserve">муниципальной </w:t>
      </w:r>
      <w:bookmarkStart w:id="1" w:name="_Hlk2676034"/>
      <w:r w:rsidR="00A157CA" w:rsidRPr="00C4661B">
        <w:rPr>
          <w:sz w:val="28"/>
          <w:szCs w:val="28"/>
        </w:rPr>
        <w:t>Программы</w:t>
      </w:r>
      <w:bookmarkEnd w:id="1"/>
      <w:r w:rsidR="00474380">
        <w:rPr>
          <w:sz w:val="28"/>
          <w:szCs w:val="28"/>
        </w:rPr>
        <w:t xml:space="preserve"> </w:t>
      </w:r>
      <w:r w:rsidR="00A157CA">
        <w:rPr>
          <w:sz w:val="28"/>
          <w:szCs w:val="28"/>
        </w:rPr>
        <w:t>К</w:t>
      </w:r>
      <w:r w:rsidR="00FE65B4">
        <w:rPr>
          <w:sz w:val="28"/>
          <w:szCs w:val="28"/>
        </w:rPr>
        <w:t>амышевского</w:t>
      </w:r>
      <w:r w:rsidR="00A157CA">
        <w:rPr>
          <w:sz w:val="28"/>
          <w:szCs w:val="28"/>
        </w:rPr>
        <w:t xml:space="preserve"> сельского поселения </w:t>
      </w:r>
      <w:r w:rsidR="0045556B">
        <w:rPr>
          <w:rFonts w:eastAsia="TimesNewRoman"/>
          <w:sz w:val="28"/>
          <w:szCs w:val="28"/>
        </w:rPr>
        <w:t>«Охрана окружающей среды</w:t>
      </w:r>
      <w:r w:rsidR="00FE65B4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  <w:r w:rsidR="000C7EFC">
        <w:rPr>
          <w:rFonts w:eastAsia="TimesNewRoman"/>
          <w:sz w:val="28"/>
          <w:szCs w:val="28"/>
        </w:rPr>
        <w:t xml:space="preserve"> за 2019 год</w:t>
      </w:r>
      <w:r w:rsidR="00474380">
        <w:rPr>
          <w:rFonts w:eastAsia="TimesNewRoman"/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приложению.</w:t>
      </w:r>
    </w:p>
    <w:p w:rsidR="004C06E1" w:rsidRDefault="00FE65B4" w:rsidP="00FE65B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45556B" w:rsidRPr="000A1B34">
        <w:rPr>
          <w:sz w:val="28"/>
          <w:szCs w:val="28"/>
        </w:rPr>
        <w:t>Контроль за выполнением настоящего постановления</w:t>
      </w:r>
      <w:r w:rsidR="00474380">
        <w:rPr>
          <w:sz w:val="28"/>
          <w:szCs w:val="28"/>
        </w:rPr>
        <w:t xml:space="preserve"> </w:t>
      </w:r>
      <w:r w:rsidR="007A6528">
        <w:rPr>
          <w:sz w:val="28"/>
          <w:szCs w:val="28"/>
        </w:rPr>
        <w:t>оставляю за собой</w:t>
      </w:r>
      <w:r w:rsidR="000C7EFC">
        <w:rPr>
          <w:sz w:val="28"/>
          <w:szCs w:val="28"/>
        </w:rPr>
        <w:t>.</w:t>
      </w:r>
    </w:p>
    <w:p w:rsidR="00D80228" w:rsidRDefault="00D80228" w:rsidP="00B329F5">
      <w:pPr>
        <w:shd w:val="clear" w:color="auto" w:fill="FFFFFF"/>
        <w:tabs>
          <w:tab w:val="left" w:pos="998"/>
        </w:tabs>
        <w:spacing w:line="322" w:lineRule="exact"/>
        <w:ind w:right="200" w:firstLine="709"/>
        <w:jc w:val="both"/>
        <w:rPr>
          <w:color w:val="000000"/>
          <w:sz w:val="28"/>
          <w:szCs w:val="28"/>
        </w:rPr>
      </w:pPr>
    </w:p>
    <w:p w:rsidR="00093192" w:rsidRDefault="00093192" w:rsidP="00D80228">
      <w:pPr>
        <w:ind w:left="540" w:firstLine="540"/>
        <w:jc w:val="both"/>
        <w:rPr>
          <w:sz w:val="28"/>
        </w:rPr>
      </w:pPr>
    </w:p>
    <w:p w:rsidR="00FE65B4" w:rsidRDefault="00FE65B4" w:rsidP="00544EBC">
      <w:pPr>
        <w:rPr>
          <w:sz w:val="28"/>
        </w:rPr>
      </w:pPr>
      <w:r>
        <w:rPr>
          <w:sz w:val="28"/>
        </w:rPr>
        <w:t xml:space="preserve">Глава </w:t>
      </w:r>
      <w:r w:rsidR="009D3D4A">
        <w:rPr>
          <w:sz w:val="28"/>
        </w:rPr>
        <w:t>Администрации</w:t>
      </w:r>
    </w:p>
    <w:p w:rsidR="00093192" w:rsidRDefault="00FE65B4" w:rsidP="00544EBC">
      <w:pPr>
        <w:rPr>
          <w:sz w:val="28"/>
        </w:rPr>
      </w:pPr>
      <w:r>
        <w:rPr>
          <w:sz w:val="28"/>
        </w:rPr>
        <w:t xml:space="preserve">Камышевского </w:t>
      </w:r>
      <w:r w:rsidR="00093192">
        <w:rPr>
          <w:sz w:val="28"/>
        </w:rPr>
        <w:t xml:space="preserve">сельского поселения                                              </w:t>
      </w:r>
      <w:r>
        <w:rPr>
          <w:sz w:val="28"/>
        </w:rPr>
        <w:t>С.А. Богданова</w:t>
      </w:r>
    </w:p>
    <w:p w:rsidR="00093192" w:rsidRDefault="00093192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C7EFC" w:rsidRPr="00BF5D4E" w:rsidRDefault="000C7EFC" w:rsidP="00A407F1">
      <w:pPr>
        <w:pStyle w:val="ConsPlusNormal"/>
        <w:widowControl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093192" w:rsidRDefault="00093192" w:rsidP="000C7EFC">
      <w:pPr>
        <w:pStyle w:val="ConsNormal"/>
        <w:ind w:right="0" w:firstLine="0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FE65B4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  <w:r w:rsidR="00474380">
        <w:rPr>
          <w:sz w:val="28"/>
        </w:rPr>
        <w:t xml:space="preserve"> </w:t>
      </w:r>
      <w:r w:rsidR="003F781C">
        <w:rPr>
          <w:sz w:val="28"/>
        </w:rPr>
        <w:t xml:space="preserve">Администрации 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К</w:t>
      </w:r>
      <w:r w:rsidR="00FE65B4">
        <w:rPr>
          <w:sz w:val="28"/>
        </w:rPr>
        <w:t xml:space="preserve">амышевского </w:t>
      </w:r>
      <w:r>
        <w:rPr>
          <w:sz w:val="28"/>
        </w:rPr>
        <w:t>сельского поселения</w:t>
      </w:r>
    </w:p>
    <w:p w:rsidR="00093192" w:rsidRPr="00316564" w:rsidRDefault="00FE65B4" w:rsidP="00D80228">
      <w:pPr>
        <w:ind w:left="540" w:firstLine="540"/>
        <w:jc w:val="right"/>
        <w:rPr>
          <w:sz w:val="28"/>
        </w:rPr>
      </w:pPr>
      <w:r w:rsidRPr="00CE6C17">
        <w:rPr>
          <w:sz w:val="28"/>
        </w:rPr>
        <w:t>о</w:t>
      </w:r>
      <w:r w:rsidR="00093192" w:rsidRPr="00CE6C17">
        <w:rPr>
          <w:sz w:val="28"/>
        </w:rPr>
        <w:t>т</w:t>
      </w:r>
      <w:r w:rsidR="00DD3883">
        <w:rPr>
          <w:sz w:val="28"/>
        </w:rPr>
        <w:t>17</w:t>
      </w:r>
      <w:r w:rsidR="00093192" w:rsidRPr="00CE6C17">
        <w:rPr>
          <w:sz w:val="28"/>
        </w:rPr>
        <w:t>.</w:t>
      </w:r>
      <w:r w:rsidR="00AB0AF4" w:rsidRPr="00CE6C17">
        <w:rPr>
          <w:sz w:val="28"/>
        </w:rPr>
        <w:t>0</w:t>
      </w:r>
      <w:r w:rsidR="00730B69" w:rsidRPr="00CE6C17">
        <w:rPr>
          <w:sz w:val="28"/>
        </w:rPr>
        <w:t>3</w:t>
      </w:r>
      <w:r w:rsidR="00093192" w:rsidRPr="00CE6C17">
        <w:rPr>
          <w:sz w:val="28"/>
        </w:rPr>
        <w:t>.20</w:t>
      </w:r>
      <w:r w:rsidR="000C7EFC" w:rsidRPr="00CE6C17">
        <w:rPr>
          <w:sz w:val="28"/>
        </w:rPr>
        <w:t>20</w:t>
      </w:r>
      <w:r w:rsidR="00DD3883">
        <w:rPr>
          <w:sz w:val="28"/>
        </w:rPr>
        <w:t xml:space="preserve"> г.</w:t>
      </w:r>
      <w:r w:rsidR="00474380">
        <w:rPr>
          <w:sz w:val="28"/>
        </w:rPr>
        <w:t xml:space="preserve"> </w:t>
      </w:r>
      <w:r w:rsidR="00093192" w:rsidRPr="00CE6C17">
        <w:rPr>
          <w:sz w:val="28"/>
        </w:rPr>
        <w:t>№</w:t>
      </w:r>
      <w:r w:rsidR="00DD3883">
        <w:rPr>
          <w:sz w:val="28"/>
        </w:rPr>
        <w:t>21</w:t>
      </w:r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 xml:space="preserve">«Охрана окружающей среды </w:t>
      </w:r>
      <w:r w:rsidR="00CE6C17">
        <w:rPr>
          <w:rFonts w:eastAsia="TimesNewRoman"/>
          <w:sz w:val="28"/>
          <w:szCs w:val="28"/>
        </w:rPr>
        <w:t>Камышевского сельского поселения</w:t>
      </w:r>
      <w:r>
        <w:rPr>
          <w:rFonts w:eastAsia="TimesNewRoman"/>
          <w:sz w:val="28"/>
          <w:szCs w:val="28"/>
        </w:rPr>
        <w:t>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>а 201</w:t>
      </w:r>
      <w:r w:rsidR="000C7EFC">
        <w:rPr>
          <w:rFonts w:eastAsia="TimesNewRoman"/>
          <w:sz w:val="28"/>
          <w:szCs w:val="28"/>
        </w:rPr>
        <w:t>9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>ные результаты реализации в 201</w:t>
      </w:r>
      <w:r w:rsidR="000C7EFC">
        <w:rPr>
          <w:rFonts w:ascii="Times New Roman CYR" w:hAnsi="Times New Roman CYR" w:cs="Times New Roman CYR"/>
          <w:sz w:val="28"/>
          <w:szCs w:val="28"/>
        </w:rPr>
        <w:t>9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К</w:t>
      </w:r>
      <w:r w:rsidR="00FE65B4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bookmarkStart w:id="2" w:name="_Hlk5183538"/>
      <w:r w:rsidR="0045556B">
        <w:rPr>
          <w:rFonts w:eastAsia="TimesNewRoman"/>
          <w:sz w:val="28"/>
          <w:szCs w:val="28"/>
        </w:rPr>
        <w:t>«Охрана окружающей среды</w:t>
      </w:r>
      <w:r w:rsidR="00CE6C17">
        <w:rPr>
          <w:rFonts w:eastAsia="TimesNewRoman"/>
          <w:sz w:val="28"/>
          <w:szCs w:val="28"/>
        </w:rPr>
        <w:t xml:space="preserve"> Камышевского сельского поселения</w:t>
      </w:r>
      <w:r w:rsidR="0045556B">
        <w:rPr>
          <w:rFonts w:eastAsia="TimesNewRoman"/>
          <w:sz w:val="28"/>
          <w:szCs w:val="28"/>
        </w:rPr>
        <w:t>»</w:t>
      </w:r>
    </w:p>
    <w:bookmarkEnd w:id="2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>Основн</w:t>
      </w:r>
      <w:r w:rsidR="00F01851">
        <w:rPr>
          <w:rFonts w:ascii="Times New Roman" w:hAnsi="Times New Roman" w:cs="Times New Roman"/>
          <w:sz w:val="28"/>
          <w:szCs w:val="28"/>
        </w:rPr>
        <w:t>ые</w:t>
      </w:r>
      <w:r w:rsidRPr="00A27B65">
        <w:rPr>
          <w:rFonts w:ascii="Times New Roman" w:hAnsi="Times New Roman" w:cs="Times New Roman"/>
          <w:sz w:val="28"/>
          <w:szCs w:val="28"/>
        </w:rPr>
        <w:t xml:space="preserve"> цел</w:t>
      </w:r>
      <w:r w:rsidR="00F01851">
        <w:rPr>
          <w:rFonts w:ascii="Times New Roman" w:hAnsi="Times New Roman" w:cs="Times New Roman"/>
          <w:sz w:val="28"/>
          <w:szCs w:val="28"/>
        </w:rPr>
        <w:t>и</w:t>
      </w:r>
      <w:r w:rsidR="00474380">
        <w:rPr>
          <w:rFonts w:ascii="Times New Roman" w:hAnsi="Times New Roman" w:cs="Times New Roman"/>
          <w:sz w:val="28"/>
          <w:szCs w:val="28"/>
        </w:rPr>
        <w:t xml:space="preserve">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</w:t>
      </w:r>
      <w:r w:rsidR="00F01851">
        <w:rPr>
          <w:rFonts w:ascii="Times New Roman" w:hAnsi="Times New Roman" w:cs="Times New Roman"/>
          <w:sz w:val="28"/>
          <w:szCs w:val="28"/>
        </w:rPr>
        <w:t xml:space="preserve">  улучшение экологической обстановки в Камышевском сельском поселении; создание благоприятной окружающей среды и сохранение природных богатств на территории Камышевского сельского поселения; предотвращение экологически вредных последствий хозяйственной и иной деятельности в интересах обеспечения здоровья и активного долголетия населения; формирование экологической культуры населения Камышевского сельского поселения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F01851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Ответственным исполнителем муниципальной программы является Администрация К</w:t>
      </w:r>
      <w:r w:rsidR="00F01851">
        <w:rPr>
          <w:rFonts w:ascii="Times New Roman" w:hAnsi="Times New Roman" w:cs="Times New Roman"/>
          <w:color w:val="000000"/>
          <w:sz w:val="28"/>
          <w:szCs w:val="28"/>
        </w:rPr>
        <w:t>амышевского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F018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и решение её задач осуществляется в рамках двух подпрограмм:</w:t>
      </w:r>
    </w:p>
    <w:p w:rsidR="000D2981" w:rsidRPr="007C3192" w:rsidRDefault="00343C25" w:rsidP="00F01851">
      <w:pPr>
        <w:pStyle w:val="ConsPlusCell"/>
        <w:ind w:firstLine="540"/>
        <w:jc w:val="both"/>
      </w:pPr>
      <w:bookmarkStart w:id="3" w:name="_Hlk5013901"/>
      <w:r w:rsidRPr="00343C25">
        <w:t>Подпрограмма 1</w:t>
      </w:r>
      <w:bookmarkStart w:id="4" w:name="_Hlk5014669"/>
      <w:bookmarkEnd w:id="3"/>
      <w:r w:rsidR="009F7289">
        <w:t>«Охрана окружающей среды в К</w:t>
      </w:r>
      <w:r w:rsidR="00F01851">
        <w:t>амышевском</w:t>
      </w:r>
      <w:r w:rsidR="009F7289">
        <w:t xml:space="preserve"> сельском поселении»;</w:t>
      </w:r>
    </w:p>
    <w:bookmarkEnd w:id="4"/>
    <w:p w:rsidR="00D82F90" w:rsidRDefault="009F7289" w:rsidP="00F0185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bookmarkStart w:id="5" w:name="_Hlk5015710"/>
      <w:r>
        <w:rPr>
          <w:color w:val="000000"/>
          <w:sz w:val="28"/>
          <w:szCs w:val="28"/>
        </w:rPr>
        <w:t>«</w:t>
      </w:r>
      <w:r w:rsidR="00F01851">
        <w:rPr>
          <w:color w:val="000000"/>
          <w:sz w:val="28"/>
          <w:szCs w:val="28"/>
        </w:rPr>
        <w:t xml:space="preserve">Формирование комплексной системы управления отходами и вторичными </w:t>
      </w:r>
      <w:r w:rsidR="00E82BDD">
        <w:rPr>
          <w:color w:val="000000"/>
          <w:sz w:val="28"/>
          <w:szCs w:val="28"/>
        </w:rPr>
        <w:t>материальными</w:t>
      </w:r>
      <w:r w:rsidR="00F01851">
        <w:rPr>
          <w:color w:val="000000"/>
          <w:sz w:val="28"/>
          <w:szCs w:val="28"/>
        </w:rPr>
        <w:t xml:space="preserve"> ресурсами на территории Камышевского сельского поселения»</w:t>
      </w:r>
    </w:p>
    <w:bookmarkEnd w:id="5"/>
    <w:p w:rsidR="009F7289" w:rsidRDefault="009F7289" w:rsidP="007A6528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4743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6528">
        <w:rPr>
          <w:rFonts w:ascii="Times New Roman CYR" w:hAnsi="Times New Roman CYR" w:cs="Times New Roman CYR"/>
          <w:sz w:val="28"/>
          <w:szCs w:val="28"/>
        </w:rPr>
        <w:t>в 201</w:t>
      </w:r>
      <w:r w:rsidR="000A43D0" w:rsidRPr="007A6528">
        <w:rPr>
          <w:rFonts w:ascii="Times New Roman CYR" w:hAnsi="Times New Roman CYR" w:cs="Times New Roman CYR"/>
          <w:sz w:val="28"/>
          <w:szCs w:val="28"/>
        </w:rPr>
        <w:t>9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Pr="007A6528">
        <w:rPr>
          <w:rFonts w:ascii="Times New Roman CYR" w:hAnsi="Times New Roman CYR" w:cs="Times New Roman CYR"/>
          <w:sz w:val="28"/>
          <w:szCs w:val="28"/>
        </w:rPr>
        <w:t xml:space="preserve">было </w:t>
      </w:r>
      <w:r w:rsidR="007A6528" w:rsidRPr="007A6528">
        <w:rPr>
          <w:rFonts w:ascii="Times New Roman CYR" w:hAnsi="Times New Roman CYR" w:cs="Times New Roman CYR"/>
          <w:sz w:val="28"/>
          <w:szCs w:val="28"/>
        </w:rPr>
        <w:t>предусмотрено средств</w:t>
      </w:r>
      <w:r w:rsidRPr="007A6528">
        <w:rPr>
          <w:rFonts w:ascii="Times New Roman CYR" w:hAnsi="Times New Roman CYR" w:cs="Times New Roman CYR"/>
          <w:sz w:val="28"/>
          <w:szCs w:val="28"/>
        </w:rPr>
        <w:t>.</w:t>
      </w: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474380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Pr="006645FA" w:rsidRDefault="00363612" w:rsidP="00E67802">
      <w:pPr>
        <w:ind w:firstLine="426"/>
        <w:jc w:val="both"/>
        <w:rPr>
          <w:sz w:val="28"/>
          <w:szCs w:val="28"/>
        </w:rPr>
      </w:pPr>
      <w:r w:rsidRPr="006645FA">
        <w:rPr>
          <w:sz w:val="28"/>
          <w:szCs w:val="28"/>
        </w:rPr>
        <w:t>Достижение результатов в 201</w:t>
      </w:r>
      <w:r w:rsidR="000C7EFC" w:rsidRPr="006645FA">
        <w:rPr>
          <w:sz w:val="28"/>
          <w:szCs w:val="28"/>
        </w:rPr>
        <w:t xml:space="preserve">9 </w:t>
      </w:r>
      <w:r w:rsidRPr="006645FA"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Pr="006645FA" w:rsidRDefault="00363612" w:rsidP="00E67802">
      <w:pPr>
        <w:pStyle w:val="ConsPlusCell"/>
        <w:jc w:val="both"/>
      </w:pPr>
      <w:r w:rsidRPr="006645FA">
        <w:t xml:space="preserve">     Подпрограмма 1 «Охрана окружающей среды в К</w:t>
      </w:r>
      <w:r w:rsidR="00E82BDD" w:rsidRPr="006645FA">
        <w:t>амышевском</w:t>
      </w:r>
      <w:r w:rsidRPr="006645FA">
        <w:t xml:space="preserve"> сельском поселении»;</w:t>
      </w:r>
    </w:p>
    <w:p w:rsidR="00363612" w:rsidRPr="006645FA" w:rsidRDefault="00363612" w:rsidP="00E67802">
      <w:pPr>
        <w:pStyle w:val="ConsPlusCell"/>
        <w:ind w:firstLine="426"/>
        <w:jc w:val="both"/>
      </w:pPr>
      <w:bookmarkStart w:id="6" w:name="_Hlk5015742"/>
      <w:r w:rsidRPr="006645FA">
        <w:t xml:space="preserve">Планом реализации подпрограммы 1 предусмотрено выполнение </w:t>
      </w:r>
      <w:r w:rsidR="007A6528" w:rsidRPr="006645FA">
        <w:t>2</w:t>
      </w:r>
      <w:r w:rsidRPr="006645FA">
        <w:t xml:space="preserve"> основных мероприятий, которые были реализованы в полном объеме.</w:t>
      </w:r>
      <w:bookmarkEnd w:id="6"/>
    </w:p>
    <w:p w:rsidR="00363612" w:rsidRPr="006645FA" w:rsidRDefault="00363612" w:rsidP="00E67802">
      <w:pPr>
        <w:pStyle w:val="ConsPlusCell"/>
        <w:ind w:left="426"/>
        <w:jc w:val="both"/>
      </w:pPr>
      <w:r w:rsidRPr="006645FA">
        <w:t>По основным мероприятиям достигнуты следующие результаты:</w:t>
      </w:r>
    </w:p>
    <w:p w:rsidR="006A5033" w:rsidRPr="006645FA" w:rsidRDefault="0092601C" w:rsidP="006645FA">
      <w:pPr>
        <w:pStyle w:val="ConsPlusCell"/>
        <w:ind w:firstLine="426"/>
        <w:jc w:val="both"/>
      </w:pPr>
      <w:bookmarkStart w:id="7" w:name="_Hlk5015877"/>
      <w:r w:rsidRPr="006645FA">
        <w:t>В течении 201</w:t>
      </w:r>
      <w:r w:rsidR="008E4ED2" w:rsidRPr="006645FA">
        <w:t>9</w:t>
      </w:r>
      <w:r w:rsidR="00474380" w:rsidRPr="006645FA">
        <w:t>года: были</w:t>
      </w:r>
      <w:r w:rsidR="006645FA" w:rsidRPr="006645FA">
        <w:t xml:space="preserve"> проведены следующие мероприятия </w:t>
      </w:r>
      <w:r w:rsidR="0077378B" w:rsidRPr="006645FA">
        <w:t>экологическо</w:t>
      </w:r>
      <w:r w:rsidR="006645FA" w:rsidRPr="006645FA">
        <w:t>го</w:t>
      </w:r>
      <w:r w:rsidR="0077378B" w:rsidRPr="006645FA">
        <w:t xml:space="preserve"> просвещени</w:t>
      </w:r>
      <w:r w:rsidR="006645FA" w:rsidRPr="006645FA">
        <w:t>я</w:t>
      </w:r>
      <w:r w:rsidR="0077378B" w:rsidRPr="006645FA">
        <w:t xml:space="preserve"> и формировани</w:t>
      </w:r>
      <w:r w:rsidR="006645FA" w:rsidRPr="006645FA">
        <w:t>я</w:t>
      </w:r>
      <w:r w:rsidR="0077378B" w:rsidRPr="006645FA">
        <w:t xml:space="preserve"> экологической культуры</w:t>
      </w:r>
      <w:r w:rsidR="006645FA" w:rsidRPr="006645FA">
        <w:t>:</w:t>
      </w:r>
    </w:p>
    <w:bookmarkEnd w:id="7"/>
    <w:p w:rsidR="0077378B" w:rsidRPr="006645FA" w:rsidRDefault="00626CB7" w:rsidP="0077378B">
      <w:pPr>
        <w:ind w:firstLine="426"/>
        <w:jc w:val="both"/>
        <w:rPr>
          <w:color w:val="262626"/>
          <w:sz w:val="28"/>
          <w:szCs w:val="28"/>
          <w:shd w:val="clear" w:color="auto" w:fill="FFFFFF"/>
        </w:rPr>
      </w:pPr>
      <w:r w:rsidRPr="006645FA">
        <w:rPr>
          <w:color w:val="262626"/>
          <w:sz w:val="28"/>
          <w:szCs w:val="28"/>
          <w:shd w:val="clear" w:color="auto" w:fill="FFFFFF"/>
        </w:rPr>
        <w:lastRenderedPageBreak/>
        <w:t xml:space="preserve">8 февраля 2019 года в библиотеке с учащимися 4 класса КСОШ №2, прошёл литературный час </w:t>
      </w:r>
      <w:r w:rsidR="00DC08BC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Из жизни зелёного мира</w:t>
      </w:r>
      <w:r w:rsidR="00DC08BC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>. Во время мероприятия ребята прочитали и обсудили занимательные рассказы из жизни растений, которые учат детей беречь природу и окружающий мир.</w:t>
      </w:r>
    </w:p>
    <w:p w:rsidR="00626CB7" w:rsidRPr="006645FA" w:rsidRDefault="00626CB7" w:rsidP="0077378B">
      <w:pPr>
        <w:ind w:firstLine="426"/>
        <w:jc w:val="both"/>
        <w:rPr>
          <w:color w:val="262626"/>
          <w:sz w:val="28"/>
          <w:szCs w:val="28"/>
          <w:shd w:val="clear" w:color="auto" w:fill="FFFFFF"/>
        </w:rPr>
      </w:pPr>
      <w:r w:rsidRPr="006645FA">
        <w:rPr>
          <w:color w:val="262626"/>
          <w:sz w:val="28"/>
          <w:szCs w:val="28"/>
          <w:shd w:val="clear" w:color="auto" w:fill="FFFFFF"/>
        </w:rPr>
        <w:t xml:space="preserve">15 апреля 2019 года в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Камышевской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библиотеке прошёл день информации </w:t>
      </w:r>
      <w:r w:rsidR="0077378B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Экологический калейдоскоп</w:t>
      </w:r>
      <w:r w:rsidR="0077378B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, посвященный Международному Дню экологический знаний. В этот день для читателей библиотеки были приведены беседы у выставки, обзоры, викторины. </w:t>
      </w:r>
      <w:r w:rsidR="00330BD4" w:rsidRPr="006645FA">
        <w:rPr>
          <w:color w:val="262626"/>
          <w:sz w:val="28"/>
          <w:szCs w:val="28"/>
          <w:shd w:val="clear" w:color="auto" w:fill="FFFFFF"/>
        </w:rPr>
        <w:t>Документы,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представленные на выставке </w:t>
      </w:r>
      <w:r w:rsidR="0077378B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В союзе с природой</w:t>
      </w:r>
      <w:r w:rsidR="0077378B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предлагали почувствовать мир природы не только, через личные наблюдения, но и посредством литературы. Вниманию читателей были представлены энциклопедии о заповедниках, о растениях и животных, Красные книги России, а также художественные произведения писателей - природоведов. Для читателей, учащихся 10 класса был показан электронный обзор </w:t>
      </w:r>
      <w:r w:rsidR="00751FBC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Писатели - природоведы - юбиляры 2019 года</w:t>
      </w:r>
      <w:r w:rsidR="0077378B" w:rsidRPr="00751FBC">
        <w:rPr>
          <w:sz w:val="28"/>
          <w:szCs w:val="28"/>
        </w:rPr>
        <w:t>»</w:t>
      </w:r>
      <w:r w:rsidR="00751FBC">
        <w:rPr>
          <w:sz w:val="28"/>
          <w:szCs w:val="28"/>
        </w:rPr>
        <w:t>.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В обзор вошли произведения таких писатели, как Акимушкин И.И., Бианки В.В. и Астафьев В.П. Завершила день информации в библиотеке познавательная викторина </w:t>
      </w:r>
      <w:r w:rsidR="00751FBC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Вода </w:t>
      </w:r>
      <w:r w:rsidR="00330BD4" w:rsidRPr="006645FA">
        <w:rPr>
          <w:color w:val="262626"/>
          <w:sz w:val="28"/>
          <w:szCs w:val="28"/>
          <w:shd w:val="clear" w:color="auto" w:fill="FFFFFF"/>
        </w:rPr>
        <w:t>— это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источник жизни на земле</w:t>
      </w:r>
      <w:r w:rsidR="0077378B" w:rsidRPr="00751FBC">
        <w:rPr>
          <w:sz w:val="28"/>
          <w:szCs w:val="28"/>
        </w:rPr>
        <w:t>»</w:t>
      </w:r>
      <w:r w:rsidR="00751FBC">
        <w:rPr>
          <w:sz w:val="28"/>
          <w:szCs w:val="28"/>
        </w:rPr>
        <w:t>.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Закончили все мероприятия цитатой французского писателя Антуана де Сент Экзюпери</w:t>
      </w:r>
      <w:r w:rsidR="00751FBC">
        <w:rPr>
          <w:color w:val="262626"/>
          <w:sz w:val="28"/>
          <w:szCs w:val="28"/>
          <w:shd w:val="clear" w:color="auto" w:fill="FFFFFF"/>
        </w:rPr>
        <w:t>:</w:t>
      </w:r>
      <w:r w:rsidR="00474380">
        <w:rPr>
          <w:color w:val="262626"/>
          <w:sz w:val="28"/>
          <w:szCs w:val="28"/>
          <w:shd w:val="clear" w:color="auto" w:fill="FFFFFF"/>
        </w:rPr>
        <w:t xml:space="preserve"> </w:t>
      </w:r>
      <w:r w:rsidR="00751FBC" w:rsidRPr="00751FBC">
        <w:rPr>
          <w:sz w:val="28"/>
          <w:szCs w:val="28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Все мы пассажиры одного корабля по имени Земля и пересесть из него некуда</w:t>
      </w:r>
      <w:r w:rsidR="00751FBC" w:rsidRPr="00751FBC">
        <w:rPr>
          <w:sz w:val="28"/>
          <w:szCs w:val="28"/>
        </w:rPr>
        <w:t>»</w:t>
      </w:r>
      <w:r w:rsidR="00751FBC">
        <w:rPr>
          <w:sz w:val="28"/>
          <w:szCs w:val="28"/>
        </w:rPr>
        <w:t>.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Мы надеемся, что все участники Дня экологический знаний открыли для себя </w:t>
      </w:r>
      <w:r w:rsidR="00330BD4" w:rsidRPr="006645FA">
        <w:rPr>
          <w:color w:val="262626"/>
          <w:sz w:val="28"/>
          <w:szCs w:val="28"/>
          <w:shd w:val="clear" w:color="auto" w:fill="FFFFFF"/>
        </w:rPr>
        <w:t>что-то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новое и интересное по охране природы и будут больше обращать внимание на экологические проблемы и стремиться их решить.</w:t>
      </w:r>
    </w:p>
    <w:p w:rsidR="00626CB7" w:rsidRPr="006645FA" w:rsidRDefault="00626CB7" w:rsidP="0077378B">
      <w:pPr>
        <w:jc w:val="both"/>
        <w:rPr>
          <w:color w:val="262626"/>
          <w:sz w:val="28"/>
          <w:szCs w:val="28"/>
          <w:shd w:val="clear" w:color="auto" w:fill="FFFFFF"/>
        </w:rPr>
      </w:pPr>
      <w:r w:rsidRPr="006645FA">
        <w:rPr>
          <w:color w:val="262626"/>
          <w:sz w:val="28"/>
          <w:szCs w:val="28"/>
          <w:shd w:val="clear" w:color="auto" w:fill="FFFFFF"/>
        </w:rPr>
        <w:t xml:space="preserve">14 августа – день рождения известного канадского писателя и естествоиспытателя Эрнеста Сетона-Томпсона (1860-1946). Для читателей библиотеки прошёл обзор рассказов «В гармонии с природой». Ребята познакомились с животными - героями его произведений, </w:t>
      </w:r>
      <w:r w:rsidR="00330BD4" w:rsidRPr="006645FA">
        <w:rPr>
          <w:color w:val="262626"/>
          <w:sz w:val="28"/>
          <w:szCs w:val="28"/>
          <w:shd w:val="clear" w:color="auto" w:fill="FFFFFF"/>
        </w:rPr>
        <w:t>которые отличаются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выразительностью и характером. Это и </w:t>
      </w:r>
      <w:r w:rsidR="00330BD4" w:rsidRPr="006645FA">
        <w:rPr>
          <w:color w:val="262626"/>
          <w:sz w:val="28"/>
          <w:szCs w:val="28"/>
          <w:shd w:val="clear" w:color="auto" w:fill="FFFFFF"/>
        </w:rPr>
        <w:t>беспризорная кошка,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и забавный медвежонок, отважный кролик и свободолюбивая дикая лошадь. Писатель был убежден, что каждое животное - драгоценное наследие, которое люди не вправе уничтожать и мучить.</w:t>
      </w:r>
    </w:p>
    <w:p w:rsidR="00626CB7" w:rsidRPr="006645FA" w:rsidRDefault="00626CB7" w:rsidP="0077378B">
      <w:pPr>
        <w:jc w:val="both"/>
        <w:rPr>
          <w:color w:val="262626"/>
          <w:sz w:val="28"/>
          <w:szCs w:val="28"/>
          <w:shd w:val="clear" w:color="auto" w:fill="FFFFFF"/>
        </w:rPr>
      </w:pPr>
      <w:r w:rsidRPr="006645FA">
        <w:rPr>
          <w:color w:val="262626"/>
          <w:sz w:val="28"/>
          <w:szCs w:val="28"/>
          <w:shd w:val="clear" w:color="auto" w:fill="FFFFFF"/>
        </w:rPr>
        <w:t xml:space="preserve">14 сентября 2019 года в рамках Всероссийского Экологического субботника </w:t>
      </w:r>
      <w:r w:rsidR="00751FBC" w:rsidRPr="006645FA">
        <w:rPr>
          <w:color w:val="262626"/>
          <w:sz w:val="28"/>
          <w:szCs w:val="28"/>
          <w:shd w:val="clear" w:color="auto" w:fill="FFFFFF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Зелёная Россия</w:t>
      </w:r>
      <w:r w:rsidR="00751FBC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и к 95 -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летию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Зимовниковского района, в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экоклубе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</w:t>
      </w:r>
      <w:r w:rsidR="00751FBC" w:rsidRPr="006645FA">
        <w:rPr>
          <w:color w:val="262626"/>
          <w:sz w:val="28"/>
          <w:szCs w:val="28"/>
          <w:shd w:val="clear" w:color="auto" w:fill="FFFFFF"/>
        </w:rPr>
        <w:t>«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Лазорик</w:t>
      </w:r>
      <w:proofErr w:type="spellEnd"/>
      <w:r w:rsidR="00751FBC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на базе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Камышевской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библиотеки прошел час краеведения </w:t>
      </w:r>
      <w:r w:rsidR="00751FBC" w:rsidRPr="006645FA">
        <w:rPr>
          <w:color w:val="262626"/>
          <w:sz w:val="28"/>
          <w:szCs w:val="28"/>
          <w:shd w:val="clear" w:color="auto" w:fill="FFFFFF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Дон - родная сторона, здесь живу сегодня</w:t>
      </w:r>
      <w:r w:rsidR="00751FBC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-Я. Мероприятие было посвящено уникальной и неповторимой природе Дона. Ребята во время презентации познакомились с растительным и животным миром донских степей. Участникам мероприятия была представлена литература о степном ландшафте, о многообразии животного мира нашего края. Ребята узнали много нового по экологии и поделились своим мнением об </w:t>
      </w:r>
      <w:r w:rsidR="00751FBC" w:rsidRPr="006645FA">
        <w:rPr>
          <w:color w:val="262626"/>
          <w:sz w:val="28"/>
          <w:szCs w:val="28"/>
          <w:shd w:val="clear" w:color="auto" w:fill="FFFFFF"/>
        </w:rPr>
        <w:t>«</w:t>
      </w:r>
      <w:r w:rsidRPr="006645FA">
        <w:rPr>
          <w:color w:val="262626"/>
          <w:sz w:val="28"/>
          <w:szCs w:val="28"/>
          <w:shd w:val="clear" w:color="auto" w:fill="FFFFFF"/>
        </w:rPr>
        <w:t>экологических</w:t>
      </w:r>
      <w:r w:rsidR="00751FBC" w:rsidRPr="00751FBC">
        <w:rPr>
          <w:sz w:val="28"/>
          <w:szCs w:val="28"/>
        </w:rPr>
        <w:t>»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вопросах: почему нельзя жечь костры, как влияют на организм выхлопные газы, почему нельзя рвать весной тюльпаны и другие. Согласились, что мы тоже можем много </w:t>
      </w:r>
      <w:r w:rsidR="00330BD4" w:rsidRPr="006645FA">
        <w:rPr>
          <w:color w:val="262626"/>
          <w:sz w:val="28"/>
          <w:szCs w:val="28"/>
          <w:shd w:val="clear" w:color="auto" w:fill="FFFFFF"/>
        </w:rPr>
        <w:t>сделать для того, чтобы</w:t>
      </w:r>
      <w:r w:rsidRPr="006645FA">
        <w:rPr>
          <w:color w:val="262626"/>
          <w:sz w:val="28"/>
          <w:szCs w:val="28"/>
          <w:shd w:val="clear" w:color="auto" w:fill="FFFFFF"/>
        </w:rPr>
        <w:t xml:space="preserve"> Земля оставалась красивой и цветущей!</w:t>
      </w:r>
    </w:p>
    <w:p w:rsidR="00626CB7" w:rsidRPr="006645FA" w:rsidRDefault="00626CB7" w:rsidP="0077378B">
      <w:pPr>
        <w:jc w:val="both"/>
        <w:rPr>
          <w:color w:val="262626"/>
          <w:sz w:val="28"/>
          <w:szCs w:val="28"/>
          <w:shd w:val="clear" w:color="auto" w:fill="FFFFFF"/>
        </w:rPr>
      </w:pPr>
      <w:r w:rsidRPr="006645FA">
        <w:rPr>
          <w:color w:val="262626"/>
          <w:sz w:val="28"/>
          <w:szCs w:val="28"/>
          <w:shd w:val="clear" w:color="auto" w:fill="FFFFFF"/>
        </w:rPr>
        <w:t xml:space="preserve">4 октября работники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Камыш</w:t>
      </w:r>
      <w:bookmarkStart w:id="8" w:name="_GoBack"/>
      <w:bookmarkEnd w:id="8"/>
      <w:r w:rsidRPr="006645FA">
        <w:rPr>
          <w:color w:val="262626"/>
          <w:sz w:val="28"/>
          <w:szCs w:val="28"/>
          <w:shd w:val="clear" w:color="auto" w:fill="FFFFFF"/>
        </w:rPr>
        <w:t>евской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администрации, Камышевского ДК и </w:t>
      </w:r>
      <w:proofErr w:type="spellStart"/>
      <w:r w:rsidRPr="006645FA">
        <w:rPr>
          <w:color w:val="262626"/>
          <w:sz w:val="28"/>
          <w:szCs w:val="28"/>
          <w:shd w:val="clear" w:color="auto" w:fill="FFFFFF"/>
        </w:rPr>
        <w:t>Камышевской</w:t>
      </w:r>
      <w:proofErr w:type="spellEnd"/>
      <w:r w:rsidRPr="006645FA">
        <w:rPr>
          <w:color w:val="262626"/>
          <w:sz w:val="28"/>
          <w:szCs w:val="28"/>
          <w:shd w:val="clear" w:color="auto" w:fill="FFFFFF"/>
        </w:rPr>
        <w:t xml:space="preserve"> библиотеки вышли на субботник по уборке территории х.Камышев. Мы за чистоту! </w:t>
      </w:r>
    </w:p>
    <w:p w:rsidR="006A5033" w:rsidRPr="006645FA" w:rsidRDefault="006A5033" w:rsidP="006A5033">
      <w:pPr>
        <w:pStyle w:val="ConsPlusCell"/>
        <w:ind w:left="540"/>
        <w:jc w:val="both"/>
        <w:rPr>
          <w:highlight w:val="yellow"/>
        </w:rPr>
      </w:pPr>
    </w:p>
    <w:p w:rsidR="002128EF" w:rsidRPr="006645FA" w:rsidRDefault="002128EF" w:rsidP="006645FA">
      <w:pPr>
        <w:pStyle w:val="ConsPlusCell"/>
        <w:jc w:val="both"/>
      </w:pPr>
      <w:r w:rsidRPr="006645FA">
        <w:t xml:space="preserve">     Подпрограмма 2 «</w:t>
      </w:r>
      <w:r w:rsidR="00954CA2" w:rsidRPr="006645FA">
        <w:t>Формирование комплексной системы управления отходами и вторичными материальными ресурсами на территории Камышевского</w:t>
      </w:r>
      <w:r w:rsidRPr="006645FA">
        <w:t>»</w:t>
      </w:r>
    </w:p>
    <w:p w:rsidR="002128EF" w:rsidRPr="006645FA" w:rsidRDefault="002128EF" w:rsidP="006645FA">
      <w:pPr>
        <w:pStyle w:val="ConsPlusCell"/>
        <w:jc w:val="both"/>
      </w:pPr>
      <w:r w:rsidRPr="006645FA">
        <w:lastRenderedPageBreak/>
        <w:t xml:space="preserve">     Планом реализации подпрограммы 2 предусмотрено выполнение </w:t>
      </w:r>
      <w:r w:rsidR="00954CA2" w:rsidRPr="006645FA">
        <w:t>2</w:t>
      </w:r>
      <w:r w:rsidRPr="006645FA">
        <w:t xml:space="preserve"> основного мероприятия, которое было </w:t>
      </w:r>
      <w:r w:rsidR="00954CA2" w:rsidRPr="006645FA">
        <w:t xml:space="preserve">реализованное </w:t>
      </w:r>
      <w:r w:rsidRPr="006645FA">
        <w:t>в полном объеме.</w:t>
      </w:r>
    </w:p>
    <w:p w:rsidR="006645FA" w:rsidRPr="006645FA" w:rsidRDefault="002128EF" w:rsidP="006645FA">
      <w:pPr>
        <w:pStyle w:val="ConsPlusCell"/>
        <w:jc w:val="both"/>
      </w:pPr>
      <w:r w:rsidRPr="006645FA">
        <w:t xml:space="preserve">      В течении 201</w:t>
      </w:r>
      <w:r w:rsidR="000A43D0" w:rsidRPr="006645FA">
        <w:t>9</w:t>
      </w:r>
      <w:r w:rsidRPr="006645FA">
        <w:t xml:space="preserve">года: </w:t>
      </w:r>
      <w:r w:rsidR="002376DE" w:rsidRPr="006645FA">
        <w:t xml:space="preserve">Постановлением Администрации Камышевского сельского поселения от 01.04.2020 № </w:t>
      </w:r>
      <w:r w:rsidR="00330BD4" w:rsidRPr="006645FA">
        <w:t>17 «</w:t>
      </w:r>
      <w:r w:rsidR="002376DE" w:rsidRPr="006645FA">
        <w:t xml:space="preserve">О создании комиссии по инвентаризации мест санкционированных свалок на территории Камышевского сельского поселения Зимовниковского района Ростовской области». Ежемесячно проводились рейды по осмотру территории, на предмет выявления </w:t>
      </w:r>
      <w:r w:rsidR="00DB66CA" w:rsidRPr="006645FA">
        <w:t>несанкционированных</w:t>
      </w:r>
      <w:r w:rsidR="002376DE" w:rsidRPr="006645FA">
        <w:t xml:space="preserve"> свалок. За 2019 год проведено 5 объездов территории, выявлено 5 очагов навала мусора объемом 0,51 тонн данные навалы ликвидированы. Организация сбора и вывоза коммунальных бытовых отходов </w:t>
      </w:r>
      <w:r w:rsidR="00330BD4" w:rsidRPr="006645FA">
        <w:t>и мусора</w:t>
      </w:r>
      <w:r w:rsidR="002376DE" w:rsidRPr="006645FA">
        <w:t xml:space="preserve">(утилизация) </w:t>
      </w:r>
      <w:r w:rsidR="002376DE" w:rsidRPr="006645FA">
        <w:rPr>
          <w:rFonts w:eastAsia="Calibri"/>
          <w:lang w:eastAsia="en-US"/>
        </w:rPr>
        <w:t>от населения осуществля</w:t>
      </w:r>
      <w:r w:rsidR="006645FA" w:rsidRPr="006645FA">
        <w:rPr>
          <w:rFonts w:eastAsia="Calibri"/>
          <w:lang w:eastAsia="en-US"/>
        </w:rPr>
        <w:t>лась</w:t>
      </w:r>
      <w:r w:rsidR="002376DE" w:rsidRPr="006645FA">
        <w:rPr>
          <w:rFonts w:eastAsia="Calibri"/>
          <w:lang w:eastAsia="en-US"/>
        </w:rPr>
        <w:t xml:space="preserve"> региональным оператором ООО «</w:t>
      </w:r>
      <w:proofErr w:type="spellStart"/>
      <w:r w:rsidR="002376DE" w:rsidRPr="006645FA">
        <w:rPr>
          <w:rFonts w:eastAsia="Calibri"/>
          <w:lang w:eastAsia="en-US"/>
        </w:rPr>
        <w:t>ЭкоЦентр</w:t>
      </w:r>
      <w:proofErr w:type="spellEnd"/>
      <w:r w:rsidR="002376DE" w:rsidRPr="006645FA">
        <w:rPr>
          <w:rFonts w:eastAsia="Calibri"/>
          <w:lang w:eastAsia="en-US"/>
        </w:rPr>
        <w:t>»</w:t>
      </w:r>
      <w:r w:rsidR="002376DE" w:rsidRPr="006645FA">
        <w:t>.</w:t>
      </w:r>
    </w:p>
    <w:p w:rsidR="00B15076" w:rsidRDefault="00B15076" w:rsidP="002376DE">
      <w:pPr>
        <w:pStyle w:val="ConsPlusCell"/>
        <w:ind w:firstLine="540"/>
        <w:jc w:val="both"/>
      </w:pPr>
      <w:r w:rsidRPr="006645FA">
        <w:t xml:space="preserve">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E82BDD" w:rsidRPr="00CA6E50" w:rsidRDefault="00E82BDD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</w:p>
    <w:p w:rsidR="00CA6E50" w:rsidRPr="00954CA2" w:rsidRDefault="00B15076" w:rsidP="00E6780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9" w:name="_Hlk5014105"/>
      <w:r w:rsidRPr="00954CA2">
        <w:rPr>
          <w:rFonts w:ascii="Times New Roman CYR" w:hAnsi="Times New Roman CYR" w:cs="Times New Roman CYR"/>
          <w:sz w:val="28"/>
          <w:szCs w:val="28"/>
        </w:rPr>
        <w:t>Муниципальная программа в 201</w:t>
      </w:r>
      <w:r w:rsidR="000A43D0" w:rsidRPr="00954CA2">
        <w:rPr>
          <w:rFonts w:ascii="Times New Roman CYR" w:hAnsi="Times New Roman CYR" w:cs="Times New Roman CYR"/>
          <w:sz w:val="28"/>
          <w:szCs w:val="28"/>
        </w:rPr>
        <w:t>9</w:t>
      </w:r>
      <w:r w:rsidRPr="00954CA2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E36212">
      <w:pPr>
        <w:ind w:firstLine="420"/>
        <w:jc w:val="both"/>
        <w:rPr>
          <w:rFonts w:ascii="Times New Roman CYR" w:hAnsi="Times New Roman CYR" w:cs="Times New Roman CYR"/>
          <w:sz w:val="28"/>
          <w:szCs w:val="28"/>
        </w:rPr>
      </w:pPr>
      <w:r w:rsidRPr="00954CA2">
        <w:rPr>
          <w:rFonts w:ascii="Times New Roman CYR" w:hAnsi="Times New Roman CYR" w:cs="Times New Roman CYR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</w:t>
      </w:r>
      <w:r w:rsidR="00954CA2" w:rsidRPr="00954CA2">
        <w:rPr>
          <w:rFonts w:ascii="Times New Roman CYR" w:hAnsi="Times New Roman CYR" w:cs="Times New Roman CYR"/>
          <w:sz w:val="28"/>
          <w:szCs w:val="28"/>
        </w:rPr>
        <w:t>вовлечение в организацию субботников большого числа участников, усиление профилактической работы с населением.</w:t>
      </w:r>
    </w:p>
    <w:bookmarkEnd w:id="9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E82BDD" w:rsidRPr="00CD3B12" w:rsidRDefault="00E82BDD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</w:p>
    <w:p w:rsidR="00E36212" w:rsidRDefault="00E36212" w:rsidP="00E36212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A6528"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 в 2019 году не было предусмотрено средств.</w:t>
      </w:r>
    </w:p>
    <w:p w:rsidR="00315502" w:rsidRDefault="00315502" w:rsidP="00E36212">
      <w:pPr>
        <w:autoSpaceDE w:val="0"/>
        <w:ind w:right="-20" w:firstLine="567"/>
        <w:jc w:val="both"/>
        <w:rPr>
          <w:sz w:val="28"/>
          <w:szCs w:val="28"/>
        </w:rPr>
      </w:pPr>
      <w:r w:rsidRPr="00E36212">
        <w:rPr>
          <w:sz w:val="28"/>
          <w:szCs w:val="28"/>
        </w:rPr>
        <w:t>Сведения об использовании бюджетных ассигнований и внебюджетных средс</w:t>
      </w:r>
      <w:r w:rsidR="00D665C6" w:rsidRPr="00E36212">
        <w:rPr>
          <w:sz w:val="28"/>
          <w:szCs w:val="28"/>
        </w:rPr>
        <w:t>тв</w:t>
      </w:r>
      <w:r w:rsidR="00474380">
        <w:rPr>
          <w:sz w:val="28"/>
          <w:szCs w:val="28"/>
        </w:rPr>
        <w:t xml:space="preserve"> </w:t>
      </w:r>
      <w:r w:rsidRPr="00E36212">
        <w:rPr>
          <w:sz w:val="28"/>
          <w:szCs w:val="28"/>
        </w:rPr>
        <w:t>на реализацию муниципальной программы представлены в приложении №2.</w:t>
      </w:r>
    </w:p>
    <w:p w:rsidR="00315502" w:rsidRDefault="00315502" w:rsidP="00315502">
      <w:pPr>
        <w:autoSpaceDE w:val="0"/>
        <w:ind w:right="-20"/>
        <w:jc w:val="both"/>
        <w:rPr>
          <w:sz w:val="28"/>
          <w:szCs w:val="28"/>
        </w:rPr>
      </w:pPr>
    </w:p>
    <w:p w:rsidR="00315502" w:rsidRDefault="00315502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10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E82BDD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A43D0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bookmarkEnd w:id="10"/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Результаты реализации муниципальной программы и подпрограмм муниципальной программы характеризуются степенью достижения значений показателей (индикаторов).</w:t>
      </w:r>
    </w:p>
    <w:p w:rsidR="00AA3CF6" w:rsidRDefault="00D665C6" w:rsidP="00D665C6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Сведения о достижении значений показателей (индикаторов) муниципальной </w:t>
      </w:r>
      <w:proofErr w:type="spellStart"/>
      <w:r>
        <w:rPr>
          <w:sz w:val="28"/>
          <w:szCs w:val="28"/>
        </w:rPr>
        <w:t>программыв</w:t>
      </w:r>
      <w:proofErr w:type="spellEnd"/>
      <w:r>
        <w:rPr>
          <w:sz w:val="28"/>
          <w:szCs w:val="28"/>
        </w:rPr>
        <w:t xml:space="preserve"> 201</w:t>
      </w:r>
      <w:r w:rsidR="000A43D0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AA3CF6" w:rsidRDefault="00AA3CF6" w:rsidP="00D665C6">
      <w:pPr>
        <w:autoSpaceDE w:val="0"/>
        <w:ind w:right="-20"/>
        <w:jc w:val="both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D665C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lastRenderedPageBreak/>
        <w:t xml:space="preserve"> муниципальной программы в 201</w:t>
      </w:r>
      <w:r w:rsidR="000A43D0">
        <w:rPr>
          <w:sz w:val="28"/>
          <w:szCs w:val="28"/>
          <w:lang w:bidi="he-IL"/>
        </w:rPr>
        <w:t>9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Эффективность реализации муниципальной программы в 201</w:t>
      </w:r>
      <w:r w:rsidR="000A43D0">
        <w:rPr>
          <w:sz w:val="28"/>
          <w:szCs w:val="28"/>
          <w:lang w:bidi="he-IL"/>
        </w:rPr>
        <w:t>9</w:t>
      </w:r>
      <w:r>
        <w:rPr>
          <w:sz w:val="28"/>
          <w:szCs w:val="28"/>
          <w:lang w:bidi="he-IL"/>
        </w:rPr>
        <w:t xml:space="preserve"> году оценивается на</w:t>
      </w:r>
      <w:r w:rsidR="0047438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E82BDD">
      <w:pPr>
        <w:autoSpaceDE w:val="0"/>
        <w:ind w:right="-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муниципальной программы»:</w:t>
      </w:r>
    </w:p>
    <w:p w:rsidR="00C22DF9" w:rsidRPr="00AA3CF6" w:rsidRDefault="00AF3A59" w:rsidP="00E36212">
      <w:pPr>
        <w:autoSpaceDE w:val="0"/>
        <w:ind w:right="-20" w:firstLine="993"/>
        <w:rPr>
          <w:sz w:val="28"/>
          <w:szCs w:val="28"/>
        </w:rPr>
      </w:pPr>
      <w:bookmarkStart w:id="11" w:name="_Hlk5182625"/>
      <w:r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1. </w:t>
      </w:r>
      <w:r w:rsidR="00E82BDD">
        <w:rPr>
          <w:sz w:val="28"/>
          <w:szCs w:val="28"/>
          <w:lang w:bidi="he-IL"/>
        </w:rPr>
        <w:t>р</w:t>
      </w:r>
      <w:r w:rsidR="00224D9C">
        <w:rPr>
          <w:sz w:val="28"/>
          <w:szCs w:val="28"/>
          <w:lang w:bidi="he-IL"/>
        </w:rPr>
        <w:t>авна</w:t>
      </w:r>
      <w:r>
        <w:rPr>
          <w:sz w:val="28"/>
          <w:szCs w:val="28"/>
          <w:lang w:bidi="he-IL"/>
        </w:rPr>
        <w:t>1,0</w:t>
      </w:r>
      <w:r w:rsidR="00E82BDD">
        <w:rPr>
          <w:sz w:val="28"/>
          <w:szCs w:val="28"/>
          <w:lang w:bidi="he-IL"/>
        </w:rPr>
        <w:t>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1.1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</w:t>
      </w:r>
      <w:r w:rsidR="00E82BDD">
        <w:rPr>
          <w:sz w:val="28"/>
          <w:szCs w:val="28"/>
          <w:lang w:bidi="he-IL"/>
        </w:rPr>
        <w:t>2</w:t>
      </w:r>
      <w:r>
        <w:rPr>
          <w:sz w:val="28"/>
          <w:szCs w:val="28"/>
          <w:lang w:bidi="he-IL"/>
        </w:rPr>
        <w:t xml:space="preserve"> равна 1,0</w:t>
      </w:r>
      <w:r w:rsidR="00E82BDD">
        <w:rPr>
          <w:sz w:val="28"/>
          <w:szCs w:val="28"/>
          <w:lang w:bidi="he-IL"/>
        </w:rPr>
        <w:t>;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</w:t>
      </w:r>
      <w:r w:rsidR="00E82BDD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.</w:t>
      </w:r>
      <w:r w:rsidR="00E82BDD">
        <w:rPr>
          <w:sz w:val="28"/>
          <w:szCs w:val="28"/>
          <w:lang w:bidi="he-IL"/>
        </w:rPr>
        <w:t>3</w:t>
      </w:r>
      <w:r>
        <w:rPr>
          <w:sz w:val="28"/>
          <w:szCs w:val="28"/>
          <w:lang w:bidi="he-IL"/>
        </w:rPr>
        <w:t xml:space="preserve"> равна </w:t>
      </w:r>
      <w:r w:rsidR="00E82BDD">
        <w:rPr>
          <w:sz w:val="28"/>
          <w:szCs w:val="28"/>
          <w:lang w:bidi="he-IL"/>
        </w:rPr>
        <w:t>1</w:t>
      </w:r>
      <w:r w:rsidR="001D0A31">
        <w:rPr>
          <w:sz w:val="28"/>
          <w:szCs w:val="28"/>
          <w:lang w:bidi="he-IL"/>
        </w:rPr>
        <w:t>,</w:t>
      </w:r>
      <w:r w:rsidR="00E82BDD">
        <w:rPr>
          <w:sz w:val="28"/>
          <w:szCs w:val="28"/>
          <w:lang w:bidi="he-IL"/>
        </w:rPr>
        <w:t>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2.1 равна 1,0;</w:t>
      </w:r>
    </w:p>
    <w:p w:rsidR="00E82BDD" w:rsidRDefault="00E82BDD" w:rsidP="00E82BDD">
      <w:pPr>
        <w:autoSpaceDE w:val="0"/>
        <w:ind w:right="-20" w:firstLine="993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значение критерия по показателю (индикатору) 2.2 равна 1,0.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854AF">
        <w:rPr>
          <w:kern w:val="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kern w:val="2"/>
          <w:sz w:val="28"/>
          <w:szCs w:val="28"/>
        </w:rPr>
        <w:t>муниципаль</w:t>
      </w:r>
      <w:r w:rsidRPr="004854AF">
        <w:rPr>
          <w:kern w:val="2"/>
          <w:sz w:val="28"/>
          <w:szCs w:val="28"/>
        </w:rPr>
        <w:t xml:space="preserve">ной программы составляет </w:t>
      </w:r>
      <w:r>
        <w:rPr>
          <w:kern w:val="2"/>
          <w:sz w:val="28"/>
          <w:szCs w:val="28"/>
        </w:rPr>
        <w:t>1</w:t>
      </w:r>
      <w:r w:rsidRPr="004854AF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 (6/6)</w:t>
      </w:r>
      <w:r w:rsidRPr="004854AF">
        <w:rPr>
          <w:kern w:val="2"/>
          <w:sz w:val="28"/>
          <w:szCs w:val="28"/>
        </w:rPr>
        <w:t xml:space="preserve">, что характеризует </w:t>
      </w:r>
      <w:r>
        <w:rPr>
          <w:kern w:val="2"/>
          <w:sz w:val="28"/>
          <w:szCs w:val="28"/>
        </w:rPr>
        <w:t>высокий</w:t>
      </w:r>
      <w:r w:rsidRPr="006F0A72">
        <w:rPr>
          <w:kern w:val="2"/>
          <w:sz w:val="28"/>
          <w:szCs w:val="28"/>
        </w:rPr>
        <w:t xml:space="preserve"> уровень эффективности реализации муниципальной программы по степени достижения целевых показателей</w:t>
      </w:r>
      <w:r w:rsidRPr="004854AF">
        <w:rPr>
          <w:kern w:val="2"/>
          <w:sz w:val="28"/>
          <w:szCs w:val="28"/>
        </w:rPr>
        <w:t xml:space="preserve"> в 201</w:t>
      </w:r>
      <w:r>
        <w:rPr>
          <w:kern w:val="2"/>
          <w:sz w:val="28"/>
          <w:szCs w:val="28"/>
        </w:rPr>
        <w:t>9</w:t>
      </w:r>
      <w:r w:rsidRPr="004854AF">
        <w:rPr>
          <w:kern w:val="2"/>
          <w:sz w:val="28"/>
          <w:szCs w:val="28"/>
        </w:rPr>
        <w:t xml:space="preserve"> году.</w:t>
      </w:r>
    </w:p>
    <w:p w:rsidR="00CF7ADC" w:rsidRDefault="00CF7ADC" w:rsidP="00CF7ADC">
      <w:pPr>
        <w:tabs>
          <w:tab w:val="left" w:pos="332"/>
          <w:tab w:val="left" w:pos="1134"/>
        </w:tabs>
        <w:autoSpaceDE w:val="0"/>
        <w:autoSpaceDN w:val="0"/>
        <w:adjustRightInd w:val="0"/>
        <w:spacing w:line="232" w:lineRule="auto"/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Обоснования отклонений значений показателей (индикаторов) от плановых значений </w:t>
      </w:r>
      <w:r w:rsidRPr="0057096C">
        <w:rPr>
          <w:sz w:val="28"/>
          <w:szCs w:val="28"/>
        </w:rPr>
        <w:t>приведены в приложении № 3.</w:t>
      </w:r>
    </w:p>
    <w:p w:rsidR="00CF7ADC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2.</w:t>
      </w:r>
      <w:r w:rsidRPr="00550C8A">
        <w:rPr>
          <w:kern w:val="2"/>
          <w:sz w:val="28"/>
          <w:szCs w:val="28"/>
        </w:rPr>
        <w:t> </w:t>
      </w:r>
      <w:r w:rsidRPr="00FD71B2">
        <w:rPr>
          <w:kern w:val="2"/>
          <w:sz w:val="28"/>
          <w:szCs w:val="28"/>
          <w:lang w:eastAsia="en-US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</w:t>
      </w:r>
      <w:r>
        <w:rPr>
          <w:kern w:val="2"/>
          <w:sz w:val="28"/>
          <w:szCs w:val="28"/>
          <w:lang w:eastAsia="en-US"/>
        </w:rPr>
        <w:t>.</w:t>
      </w:r>
    </w:p>
    <w:p w:rsidR="00CF7ADC" w:rsidRPr="008C4089" w:rsidRDefault="00CF7ADC" w:rsidP="00CF7ADC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       В 2019 году из </w:t>
      </w:r>
      <w:r w:rsidRPr="00CF7ADC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основных мероприятий муниципаль</w:t>
      </w:r>
      <w:r w:rsidRPr="004854AF">
        <w:rPr>
          <w:kern w:val="2"/>
          <w:sz w:val="28"/>
          <w:szCs w:val="28"/>
        </w:rPr>
        <w:t>ной программы</w:t>
      </w:r>
      <w:r>
        <w:rPr>
          <w:kern w:val="2"/>
          <w:sz w:val="28"/>
          <w:szCs w:val="28"/>
        </w:rPr>
        <w:t xml:space="preserve"> в полном объеме исполнено 4. Таким образом, степень реализации основных мероприятий составляет 1,0 (4/4), </w:t>
      </w:r>
      <w:r w:rsidRPr="008C4089">
        <w:rPr>
          <w:sz w:val="28"/>
          <w:szCs w:val="28"/>
        </w:rPr>
        <w:t>это характеризует удовлетворительный</w:t>
      </w:r>
      <w:r w:rsidR="00474380">
        <w:rPr>
          <w:sz w:val="28"/>
          <w:szCs w:val="28"/>
        </w:rPr>
        <w:t xml:space="preserve"> </w:t>
      </w:r>
      <w:r w:rsidRPr="008C4089">
        <w:rPr>
          <w:sz w:val="28"/>
          <w:szCs w:val="28"/>
        </w:rPr>
        <w:t xml:space="preserve">уровень эффективности реализации программы по степени </w:t>
      </w:r>
      <w:r w:rsidRPr="008C4089">
        <w:rPr>
          <w:kern w:val="2"/>
          <w:sz w:val="28"/>
          <w:szCs w:val="28"/>
          <w:lang w:eastAsia="en-US"/>
        </w:rPr>
        <w:t>реализации основных мероприятий</w:t>
      </w:r>
      <w:r w:rsidRPr="008C4089">
        <w:rPr>
          <w:sz w:val="28"/>
          <w:szCs w:val="28"/>
        </w:rPr>
        <w:t xml:space="preserve">. </w:t>
      </w:r>
    </w:p>
    <w:p w:rsidR="00CF7ADC" w:rsidRPr="00550C8A" w:rsidRDefault="00CF7ADC" w:rsidP="00CF7ADC">
      <w:pPr>
        <w:tabs>
          <w:tab w:val="left" w:pos="0"/>
          <w:tab w:val="left" w:pos="332"/>
        </w:tabs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550C8A">
        <w:rPr>
          <w:kern w:val="2"/>
          <w:sz w:val="28"/>
          <w:szCs w:val="28"/>
        </w:rPr>
        <w:t xml:space="preserve">. Бюджетная эффективность реализации </w:t>
      </w:r>
      <w:r>
        <w:rPr>
          <w:kern w:val="2"/>
          <w:sz w:val="28"/>
          <w:szCs w:val="28"/>
        </w:rPr>
        <w:t>муниципаль</w:t>
      </w:r>
      <w:r w:rsidRPr="00550C8A">
        <w:rPr>
          <w:kern w:val="2"/>
          <w:sz w:val="28"/>
          <w:szCs w:val="28"/>
        </w:rPr>
        <w:t>ной программы рассчитывается в несколько этапов: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</w:t>
      </w:r>
      <w:r w:rsidRPr="00550C8A">
        <w:rPr>
          <w:kern w:val="2"/>
          <w:sz w:val="28"/>
          <w:szCs w:val="28"/>
        </w:rPr>
        <w:t>1. </w:t>
      </w:r>
      <w:r w:rsidRPr="004F1680">
        <w:rPr>
          <w:kern w:val="2"/>
          <w:sz w:val="28"/>
          <w:szCs w:val="28"/>
        </w:rPr>
        <w:t xml:space="preserve">Степень реализации основных мероприятий (далее – мероприятий), финансируемых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бюджет, оценивается как доля мероприятий, выполненных в полном объеме.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  <w:highlight w:val="yellow"/>
          <w:lang w:eastAsia="en-US"/>
        </w:rPr>
      </w:pPr>
      <w:r w:rsidRPr="004F1680">
        <w:rPr>
          <w:kern w:val="2"/>
          <w:sz w:val="28"/>
          <w:szCs w:val="28"/>
        </w:rPr>
        <w:t xml:space="preserve">Степень реализации мероприятий </w:t>
      </w:r>
      <w:r>
        <w:rPr>
          <w:kern w:val="2"/>
          <w:sz w:val="28"/>
          <w:szCs w:val="28"/>
          <w:lang w:eastAsia="en-US"/>
        </w:rPr>
        <w:t xml:space="preserve">муниципальной </w:t>
      </w:r>
      <w:r w:rsidRPr="004F1680">
        <w:rPr>
          <w:kern w:val="2"/>
          <w:sz w:val="28"/>
          <w:szCs w:val="28"/>
          <w:lang w:eastAsia="en-US"/>
        </w:rPr>
        <w:t xml:space="preserve">программы составляет </w:t>
      </w:r>
      <w:r>
        <w:rPr>
          <w:kern w:val="2"/>
          <w:sz w:val="28"/>
          <w:szCs w:val="28"/>
          <w:lang w:eastAsia="en-US"/>
        </w:rPr>
        <w:t>1</w:t>
      </w:r>
      <w:r>
        <w:rPr>
          <w:kern w:val="2"/>
          <w:sz w:val="28"/>
          <w:szCs w:val="28"/>
        </w:rPr>
        <w:t>,00 (4/4)</w:t>
      </w:r>
      <w:r w:rsidRPr="004F1680">
        <w:rPr>
          <w:kern w:val="2"/>
          <w:sz w:val="28"/>
          <w:szCs w:val="28"/>
          <w:lang w:eastAsia="en-US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 </w:t>
      </w:r>
      <w:r>
        <w:rPr>
          <w:kern w:val="2"/>
          <w:sz w:val="28"/>
          <w:szCs w:val="28"/>
        </w:rPr>
        <w:br/>
      </w:r>
      <w:r w:rsidRPr="004F1680">
        <w:rPr>
          <w:kern w:val="2"/>
          <w:sz w:val="28"/>
          <w:szCs w:val="28"/>
        </w:rPr>
        <w:t>оценивается как отношение фактически произведенных в отчетном году бюджетных</w:t>
      </w:r>
      <w:r w:rsidR="00474380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расходов</w:t>
      </w:r>
      <w:r w:rsidR="00474380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на</w:t>
      </w:r>
      <w:r w:rsidR="00474380">
        <w:rPr>
          <w:kern w:val="2"/>
          <w:sz w:val="28"/>
          <w:szCs w:val="28"/>
        </w:rPr>
        <w:t xml:space="preserve"> </w:t>
      </w:r>
      <w:r w:rsidRPr="004F1680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4F1680">
        <w:rPr>
          <w:kern w:val="2"/>
          <w:sz w:val="28"/>
          <w:szCs w:val="28"/>
        </w:rPr>
        <w:t>программы к их плановым значениям.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Степень соответствия запланированному уровню расходов:</w:t>
      </w:r>
    </w:p>
    <w:p w:rsidR="00CF7ADC" w:rsidRPr="00B160AE" w:rsidRDefault="00CF7ADC" w:rsidP="00CF7ADC">
      <w:pPr>
        <w:spacing w:line="232" w:lineRule="auto"/>
        <w:ind w:firstLine="709"/>
        <w:jc w:val="center"/>
        <w:rPr>
          <w:kern w:val="2"/>
          <w:sz w:val="28"/>
          <w:szCs w:val="28"/>
        </w:rPr>
      </w:pPr>
      <w:proofErr w:type="spellStart"/>
      <w:r w:rsidRPr="008C4089">
        <w:rPr>
          <w:sz w:val="28"/>
          <w:szCs w:val="28"/>
        </w:rPr>
        <w:t>ССуз</w:t>
      </w:r>
      <w:proofErr w:type="spellEnd"/>
      <w:r w:rsidRPr="008C4089">
        <w:rPr>
          <w:sz w:val="28"/>
          <w:szCs w:val="28"/>
        </w:rPr>
        <w:t xml:space="preserve"> =    </w:t>
      </w:r>
      <w:r>
        <w:rPr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рублей/</w:t>
      </w:r>
      <w:r>
        <w:rPr>
          <w:kern w:val="2"/>
          <w:sz w:val="28"/>
          <w:szCs w:val="28"/>
        </w:rPr>
        <w:t>0,0</w:t>
      </w:r>
      <w:r w:rsidRPr="00B160AE">
        <w:rPr>
          <w:kern w:val="2"/>
          <w:sz w:val="28"/>
          <w:szCs w:val="28"/>
        </w:rPr>
        <w:t xml:space="preserve"> тыс. рублей = 0,</w:t>
      </w:r>
      <w:r>
        <w:rPr>
          <w:kern w:val="2"/>
          <w:sz w:val="28"/>
          <w:szCs w:val="28"/>
        </w:rPr>
        <w:t>0</w:t>
      </w:r>
      <w:r w:rsidRPr="00B160AE">
        <w:rPr>
          <w:kern w:val="2"/>
          <w:sz w:val="28"/>
          <w:szCs w:val="28"/>
        </w:rPr>
        <w:t>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CF7ADC" w:rsidRPr="004F1680" w:rsidRDefault="00CF7ADC" w:rsidP="00CF7ADC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CF7ADC" w:rsidRPr="008C4089" w:rsidRDefault="00CF7ADC" w:rsidP="00CF7ADC">
      <w:pPr>
        <w:pStyle w:val="Default"/>
        <w:ind w:left="284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lastRenderedPageBreak/>
        <w:t>Эис</w:t>
      </w:r>
      <w:proofErr w:type="spellEnd"/>
      <w:r w:rsidRPr="008C4089">
        <w:rPr>
          <w:sz w:val="28"/>
          <w:szCs w:val="28"/>
        </w:rPr>
        <w:t xml:space="preserve"> =  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/0,</w:t>
      </w:r>
      <w:r>
        <w:rPr>
          <w:sz w:val="28"/>
          <w:szCs w:val="28"/>
        </w:rPr>
        <w:t>0</w:t>
      </w:r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0,0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Бюджетная эффективность реализации программы признается </w:t>
      </w:r>
      <w:r>
        <w:rPr>
          <w:sz w:val="28"/>
          <w:szCs w:val="28"/>
        </w:rPr>
        <w:t>высокой</w:t>
      </w:r>
      <w:r w:rsidRPr="008C4089">
        <w:rPr>
          <w:sz w:val="28"/>
          <w:szCs w:val="28"/>
        </w:rPr>
        <w:t xml:space="preserve">. 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степень достижения целевых показателей – 0,5;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реализация основных мероприятий – 0,3;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- Бюджетная эффективность – 0,2.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8C4089">
        <w:rPr>
          <w:sz w:val="28"/>
          <w:szCs w:val="28"/>
        </w:rPr>
        <w:t>Уровень реализации муниципальной программы, в целом составил:</w:t>
      </w:r>
    </w:p>
    <w:p w:rsidR="00CF7ADC" w:rsidRDefault="00CF7ADC" w:rsidP="00CF7ADC">
      <w:pPr>
        <w:pStyle w:val="Default"/>
        <w:jc w:val="center"/>
        <w:rPr>
          <w:sz w:val="28"/>
          <w:szCs w:val="28"/>
        </w:rPr>
      </w:pPr>
      <w:proofErr w:type="spellStart"/>
      <w:r w:rsidRPr="008C4089">
        <w:rPr>
          <w:sz w:val="28"/>
          <w:szCs w:val="28"/>
        </w:rPr>
        <w:t>УРпр</w:t>
      </w:r>
      <w:proofErr w:type="spellEnd"/>
      <w:r w:rsidRPr="008C4089">
        <w:rPr>
          <w:sz w:val="28"/>
          <w:szCs w:val="28"/>
        </w:rPr>
        <w:t xml:space="preserve"> =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 xml:space="preserve">*0,5 + </w:t>
      </w:r>
      <w:r>
        <w:rPr>
          <w:sz w:val="28"/>
          <w:szCs w:val="28"/>
        </w:rPr>
        <w:t>1,0</w:t>
      </w:r>
      <w:r w:rsidRPr="008C4089">
        <w:rPr>
          <w:sz w:val="28"/>
          <w:szCs w:val="28"/>
        </w:rPr>
        <w:t>*0,3+</w:t>
      </w:r>
      <w:r>
        <w:rPr>
          <w:sz w:val="28"/>
          <w:szCs w:val="28"/>
        </w:rPr>
        <w:t>0,0</w:t>
      </w:r>
      <w:r w:rsidRPr="008C4089">
        <w:rPr>
          <w:sz w:val="28"/>
          <w:szCs w:val="28"/>
        </w:rPr>
        <w:t>*0,2 =</w:t>
      </w:r>
      <w:r>
        <w:rPr>
          <w:sz w:val="28"/>
          <w:szCs w:val="28"/>
        </w:rPr>
        <w:t>0,80</w:t>
      </w:r>
    </w:p>
    <w:p w:rsidR="00CF7ADC" w:rsidRPr="008C4089" w:rsidRDefault="00CF7ADC" w:rsidP="00CF7ADC">
      <w:pPr>
        <w:pStyle w:val="Default"/>
        <w:jc w:val="both"/>
        <w:rPr>
          <w:sz w:val="28"/>
          <w:szCs w:val="28"/>
        </w:rPr>
      </w:pPr>
      <w:r w:rsidRPr="00CF7ADC">
        <w:rPr>
          <w:sz w:val="28"/>
          <w:szCs w:val="28"/>
        </w:rPr>
        <w:t>Уровень реализации муниципальной программы удовлетворительный.</w:t>
      </w:r>
    </w:p>
    <w:p w:rsidR="00CF7ADC" w:rsidRDefault="00CF7ADC" w:rsidP="00CF7ADC">
      <w:pPr>
        <w:rPr>
          <w:sz w:val="28"/>
        </w:rPr>
      </w:pP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</w:p>
    <w:p w:rsidR="00AF3A59" w:rsidRDefault="00CF7ADC" w:rsidP="00CF7AD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Промежуточные значения целевых показателей на 2019 год до</w:t>
      </w:r>
      <w:r w:rsidR="00E67802">
        <w:rPr>
          <w:sz w:val="28"/>
          <w:szCs w:val="28"/>
        </w:rPr>
        <w:t>с</w:t>
      </w:r>
      <w:r>
        <w:rPr>
          <w:sz w:val="28"/>
          <w:szCs w:val="28"/>
        </w:rPr>
        <w:t>тигнуты. Учитывая, что реализация Программы продвигается успешно, целесообразно продолжить работу в данном направлении, увеличивая темпы роста.</w:t>
      </w: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1"/>
    <w:p w:rsidR="002C4265" w:rsidRDefault="002C4265" w:rsidP="000D2981">
      <w:pPr>
        <w:jc w:val="both"/>
        <w:rPr>
          <w:sz w:val="28"/>
          <w:szCs w:val="28"/>
        </w:rPr>
        <w:sectPr w:rsidR="002C4265" w:rsidSect="00DD3883">
          <w:headerReference w:type="default" r:id="rId9"/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511DA2" w:rsidRPr="00E82BDD" w:rsidRDefault="00AF49AD" w:rsidP="00511DA2">
      <w:pPr>
        <w:jc w:val="right"/>
        <w:rPr>
          <w:sz w:val="28"/>
          <w:szCs w:val="28"/>
        </w:rPr>
      </w:pPr>
      <w:r w:rsidRPr="00E82BDD">
        <w:rPr>
          <w:sz w:val="28"/>
          <w:szCs w:val="28"/>
        </w:rPr>
        <w:lastRenderedPageBreak/>
        <w:t>При</w:t>
      </w:r>
      <w:r w:rsidR="00511DA2" w:rsidRPr="00E82BDD">
        <w:rPr>
          <w:sz w:val="28"/>
          <w:szCs w:val="28"/>
        </w:rPr>
        <w:t>ложение № 1 к отчету о реализации в 201</w:t>
      </w:r>
      <w:r w:rsidR="00846FCA" w:rsidRPr="00E82BDD">
        <w:rPr>
          <w:sz w:val="28"/>
          <w:szCs w:val="28"/>
        </w:rPr>
        <w:t>9</w:t>
      </w:r>
      <w:r w:rsidR="00511DA2" w:rsidRPr="00E82BDD">
        <w:rPr>
          <w:sz w:val="28"/>
          <w:szCs w:val="28"/>
        </w:rPr>
        <w:t xml:space="preserve"> году</w:t>
      </w:r>
    </w:p>
    <w:p w:rsidR="00511DA2" w:rsidRPr="00E82BDD" w:rsidRDefault="00511DA2" w:rsidP="00511DA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82BDD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E82BDD">
        <w:rPr>
          <w:sz w:val="28"/>
          <w:szCs w:val="28"/>
        </w:rPr>
        <w:t>рограммы К</w:t>
      </w:r>
      <w:r w:rsidR="00E82BDD" w:rsidRPr="00E82BDD">
        <w:rPr>
          <w:sz w:val="28"/>
          <w:szCs w:val="28"/>
        </w:rPr>
        <w:t>амышевского</w:t>
      </w:r>
    </w:p>
    <w:p w:rsidR="00F061A3" w:rsidRPr="00E82BDD" w:rsidRDefault="00511DA2" w:rsidP="00E36212">
      <w:pPr>
        <w:widowControl w:val="0"/>
        <w:autoSpaceDE w:val="0"/>
        <w:autoSpaceDN w:val="0"/>
        <w:adjustRightInd w:val="0"/>
        <w:ind w:right="28"/>
        <w:jc w:val="right"/>
        <w:rPr>
          <w:rFonts w:eastAsia="TimesNewRoman"/>
          <w:sz w:val="28"/>
          <w:szCs w:val="28"/>
        </w:rPr>
      </w:pPr>
      <w:r w:rsidRPr="00E82BDD">
        <w:rPr>
          <w:sz w:val="28"/>
          <w:szCs w:val="28"/>
        </w:rPr>
        <w:t>сельского поселения «</w:t>
      </w:r>
      <w:r w:rsidR="00F061A3" w:rsidRPr="00E82BDD">
        <w:rPr>
          <w:rFonts w:eastAsia="TimesNewRoman"/>
          <w:sz w:val="28"/>
          <w:szCs w:val="28"/>
        </w:rPr>
        <w:t xml:space="preserve">Охрана окружающей среды </w:t>
      </w:r>
    </w:p>
    <w:p w:rsidR="00511DA2" w:rsidRPr="00E82BDD" w:rsidRDefault="00E82BDD" w:rsidP="00E36212">
      <w:pPr>
        <w:widowControl w:val="0"/>
        <w:autoSpaceDE w:val="0"/>
        <w:autoSpaceDN w:val="0"/>
        <w:adjustRightInd w:val="0"/>
        <w:ind w:right="28"/>
        <w:jc w:val="right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Камышевского сельского поселения</w:t>
      </w:r>
      <w:r w:rsidR="00511DA2" w:rsidRPr="00E82BDD">
        <w:rPr>
          <w:sz w:val="28"/>
          <w:szCs w:val="28"/>
        </w:rPr>
        <w:t>»</w:t>
      </w:r>
    </w:p>
    <w:p w:rsidR="00511DA2" w:rsidRPr="00E82BDD" w:rsidRDefault="00511DA2" w:rsidP="00CE6C17">
      <w:pPr>
        <w:ind w:firstLine="284"/>
        <w:jc w:val="both"/>
        <w:rPr>
          <w:sz w:val="28"/>
          <w:szCs w:val="28"/>
        </w:rPr>
      </w:pP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  <w:r w:rsidRPr="00E82BDD">
        <w:rPr>
          <w:sz w:val="28"/>
          <w:szCs w:val="28"/>
        </w:rPr>
        <w:tab/>
      </w:r>
    </w:p>
    <w:p w:rsidR="00511DA2" w:rsidRPr="00F74CF4" w:rsidRDefault="005F244A" w:rsidP="00E82B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511DA2" w:rsidP="00E82B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Default="00213A59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2" w:name="Par1520"/>
      <w:bookmarkEnd w:id="12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>а 201</w:t>
      </w:r>
      <w:r w:rsidR="00846FCA">
        <w:rPr>
          <w:rFonts w:eastAsia="Calibri"/>
          <w:sz w:val="28"/>
          <w:szCs w:val="28"/>
          <w:lang w:eastAsia="en-US"/>
        </w:rPr>
        <w:t>9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p w:rsidR="00F32FC8" w:rsidRPr="00A17486" w:rsidRDefault="00F32FC8" w:rsidP="00E82BDD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2013"/>
        <w:gridCol w:w="2127"/>
        <w:gridCol w:w="1842"/>
        <w:gridCol w:w="1418"/>
        <w:gridCol w:w="1417"/>
        <w:gridCol w:w="1937"/>
        <w:gridCol w:w="1701"/>
        <w:gridCol w:w="1720"/>
      </w:tblGrid>
      <w:tr w:rsidR="00855BBD" w:rsidRPr="00DB1FA9" w:rsidTr="00C55253">
        <w:trPr>
          <w:trHeight w:val="828"/>
        </w:trPr>
        <w:tc>
          <w:tcPr>
            <w:tcW w:w="567" w:type="dxa"/>
            <w:gridSpan w:val="2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013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38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720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C55253">
        <w:tc>
          <w:tcPr>
            <w:tcW w:w="567" w:type="dxa"/>
            <w:gridSpan w:val="2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13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93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C55253">
        <w:tc>
          <w:tcPr>
            <w:tcW w:w="567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013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93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720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C55253">
        <w:tc>
          <w:tcPr>
            <w:tcW w:w="14742" w:type="dxa"/>
            <w:gridSpan w:val="10"/>
          </w:tcPr>
          <w:p w:rsidR="00A17486" w:rsidRPr="00DB1FA9" w:rsidRDefault="00A17486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К</w:t>
            </w:r>
            <w:r w:rsidR="00316A74">
              <w:t>амышевском</w:t>
            </w:r>
            <w:r>
              <w:t xml:space="preserve"> сельском поселении</w:t>
            </w:r>
            <w:r w:rsidRPr="0047027D">
              <w:t>»</w:t>
            </w:r>
          </w:p>
        </w:tc>
      </w:tr>
      <w:tr w:rsidR="00576270" w:rsidRPr="00DB1FA9" w:rsidTr="00C55253">
        <w:trPr>
          <w:trHeight w:val="4416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DB1FA9" w:rsidRDefault="00E82BDD" w:rsidP="00FA791F">
            <w:pPr>
              <w:autoSpaceDE w:val="0"/>
              <w:spacing w:line="240" w:lineRule="exact"/>
              <w:ind w:left="6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детско</w:t>
            </w:r>
            <w:r w:rsidR="00316A74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юношеского экологического движения, участие в Днях защиты от экологической опасности»</w:t>
            </w:r>
          </w:p>
        </w:tc>
        <w:tc>
          <w:tcPr>
            <w:tcW w:w="2127" w:type="dxa"/>
          </w:tcPr>
          <w:p w:rsidR="00576270" w:rsidRPr="00DB1FA9" w:rsidRDefault="00576270" w:rsidP="00316A7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>Администрация К</w:t>
            </w:r>
            <w:r w:rsidR="00316A74">
              <w:rPr>
                <w:spacing w:val="-7"/>
              </w:rPr>
              <w:t>амышевского</w:t>
            </w:r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72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76270" w:rsidRPr="00DB1FA9" w:rsidTr="00C55253">
        <w:trPr>
          <w:trHeight w:val="5384"/>
        </w:trPr>
        <w:tc>
          <w:tcPr>
            <w:tcW w:w="425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  <w:r w:rsidR="00316A7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155" w:type="dxa"/>
            <w:gridSpan w:val="2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 w:rsidR="00316A74">
              <w:rPr>
                <w:rFonts w:eastAsia="Calibri"/>
                <w:lang w:eastAsia="en-US"/>
              </w:rPr>
              <w:t xml:space="preserve"> 1.2. Экологическое просвещение и формирование экологической культуры, обеспечение информацией о состоянии окружающей среды»</w:t>
            </w:r>
          </w:p>
          <w:p w:rsidR="00576270" w:rsidRPr="002D4A58" w:rsidRDefault="00576270" w:rsidP="00B20F34">
            <w:pPr>
              <w:autoSpaceDE w:val="0"/>
            </w:pPr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316A74" w:rsidRDefault="00576270" w:rsidP="00316A74">
            <w:pPr>
              <w:autoSpaceDE w:val="0"/>
              <w:spacing w:line="239" w:lineRule="auto"/>
              <w:ind w:right="89"/>
              <w:jc w:val="center"/>
            </w:pPr>
            <w:r w:rsidRPr="00316A74">
              <w:rPr>
                <w:spacing w:val="-7"/>
              </w:rPr>
              <w:t xml:space="preserve">Администрация </w:t>
            </w:r>
            <w:r w:rsidR="00316A74"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576270" w:rsidRPr="00F061A3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экологической грамотности населения; вовлечение широких слоев населения в приро</w:t>
            </w:r>
            <w:r w:rsidR="00FA791F">
              <w:rPr>
                <w:rFonts w:eastAsia="Calibri"/>
                <w:lang w:eastAsia="en-US"/>
              </w:rPr>
              <w:t>до</w:t>
            </w:r>
            <w:r>
              <w:rPr>
                <w:rFonts w:eastAsia="Calibri"/>
                <w:lang w:eastAsia="en-US"/>
              </w:rPr>
              <w:t>охранные мероприятия; обеспечение органов местного самоуправления, школ и библиотек области информацией о состоянии окружающей среды и природных ресурсов области</w:t>
            </w:r>
          </w:p>
        </w:tc>
        <w:tc>
          <w:tcPr>
            <w:tcW w:w="1701" w:type="dxa"/>
          </w:tcPr>
          <w:p w:rsidR="00576270" w:rsidRPr="00DB1FA9" w:rsidRDefault="00316A74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достоверной информации о состоянии окружающей среды в Камышевском сельском поселении, снижение уровня экологической культуры населения Камышевского сельского поселения</w:t>
            </w:r>
          </w:p>
        </w:tc>
        <w:tc>
          <w:tcPr>
            <w:tcW w:w="1720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A791F" w:rsidRPr="00DB1FA9" w:rsidTr="00C55253">
        <w:tc>
          <w:tcPr>
            <w:tcW w:w="425" w:type="dxa"/>
          </w:tcPr>
          <w:p w:rsidR="00FA791F" w:rsidRPr="00DB1FA9" w:rsidRDefault="00FA791F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155" w:type="dxa"/>
            <w:gridSpan w:val="2"/>
          </w:tcPr>
          <w:p w:rsidR="00FA791F" w:rsidRPr="00DB1FA9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1.3. Организация участия школьников в ежегодных слетах юных экологов и других ежегодных мероприятиях</w:t>
            </w:r>
          </w:p>
          <w:p w:rsidR="00FA791F" w:rsidRPr="002D4A58" w:rsidRDefault="00FA791F" w:rsidP="00B20F34">
            <w:pPr>
              <w:autoSpaceDE w:val="0"/>
              <w:spacing w:line="3" w:lineRule="exact"/>
            </w:pPr>
          </w:p>
        </w:tc>
        <w:tc>
          <w:tcPr>
            <w:tcW w:w="2127" w:type="dxa"/>
          </w:tcPr>
          <w:p w:rsidR="00FA791F" w:rsidRDefault="00FA791F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rPr>
                <w:sz w:val="2"/>
                <w:szCs w:val="2"/>
              </w:rPr>
            </w:pPr>
          </w:p>
          <w:p w:rsidR="00FA791F" w:rsidRDefault="00FA791F" w:rsidP="00FA791F">
            <w:pPr>
              <w:rPr>
                <w:sz w:val="2"/>
                <w:szCs w:val="2"/>
              </w:rPr>
            </w:pPr>
          </w:p>
          <w:p w:rsidR="00FA791F" w:rsidRPr="00FA791F" w:rsidRDefault="00FA791F" w:rsidP="00FA791F">
            <w:pPr>
              <w:jc w:val="center"/>
              <w:rPr>
                <w:sz w:val="28"/>
                <w:szCs w:val="28"/>
              </w:rPr>
            </w:pPr>
            <w:r w:rsidRPr="00FA791F">
              <w:t>Администрация</w:t>
            </w:r>
            <w:r w:rsidR="00474380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FA791F" w:rsidRPr="00DB1FA9" w:rsidRDefault="00FA791F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1701" w:type="dxa"/>
          </w:tcPr>
          <w:p w:rsidR="00FA791F" w:rsidRDefault="00FA791F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Увеличение уровня экологической культуры подрастающего поколения и участия в мероприятиях</w:t>
            </w:r>
          </w:p>
        </w:tc>
        <w:tc>
          <w:tcPr>
            <w:tcW w:w="1720" w:type="dxa"/>
          </w:tcPr>
          <w:p w:rsidR="00FA791F" w:rsidRDefault="00FA791F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94663" w:rsidRPr="00DB1FA9" w:rsidTr="00C55253">
        <w:tc>
          <w:tcPr>
            <w:tcW w:w="425" w:type="dxa"/>
          </w:tcPr>
          <w:p w:rsidR="00F94663" w:rsidRPr="00DB1FA9" w:rsidRDefault="00F94663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155" w:type="dxa"/>
            <w:gridSpan w:val="2"/>
          </w:tcPr>
          <w:p w:rsidR="00F94663" w:rsidRDefault="00F94663" w:rsidP="00F94663">
            <w:pPr>
              <w:autoSpaceDE w:val="0"/>
              <w:spacing w:line="3" w:lineRule="exact"/>
              <w:jc w:val="both"/>
            </w:pPr>
            <w:proofErr w:type="spellStart"/>
            <w:r>
              <w:rPr>
                <w:rFonts w:eastAsia="Calibri"/>
                <w:lang w:eastAsia="en-US"/>
              </w:rPr>
              <w:t>Адми</w:t>
            </w:r>
            <w:r w:rsidRPr="00DB1FA9">
              <w:rPr>
                <w:rFonts w:eastAsia="Calibri"/>
                <w:lang w:eastAsia="en-US"/>
              </w:rPr>
              <w:t>Основноеме</w:t>
            </w:r>
            <w:r>
              <w:rPr>
                <w:rFonts w:eastAsia="Calibri"/>
                <w:lang w:eastAsia="en-US"/>
              </w:rPr>
              <w:t>ААА</w:t>
            </w:r>
            <w:r w:rsidRPr="00DB1FA9">
              <w:rPr>
                <w:rFonts w:eastAsia="Calibri"/>
                <w:lang w:eastAsia="en-US"/>
              </w:rPr>
              <w:t>роприятие</w:t>
            </w:r>
            <w:proofErr w:type="spellEnd"/>
            <w:r>
              <w:rPr>
                <w:rFonts w:eastAsia="Calibri"/>
                <w:lang w:eastAsia="en-US"/>
              </w:rPr>
              <w:t xml:space="preserve"> 1.3.</w:t>
            </w:r>
          </w:p>
          <w:p w:rsidR="00F94663" w:rsidRPr="00FA791F" w:rsidRDefault="00F94663" w:rsidP="00F94663">
            <w:pPr>
              <w:ind w:firstLine="5"/>
              <w:jc w:val="both"/>
            </w:pPr>
            <w:r>
              <w:t xml:space="preserve">Основное </w:t>
            </w:r>
            <w:r>
              <w:lastRenderedPageBreak/>
              <w:t>мероприятие 1.4. Осуществление учета количества природопользователей осуществляющих</w:t>
            </w:r>
          </w:p>
        </w:tc>
        <w:tc>
          <w:tcPr>
            <w:tcW w:w="2127" w:type="dxa"/>
          </w:tcPr>
          <w:p w:rsidR="00F94663" w:rsidRDefault="00F94663" w:rsidP="00F94663">
            <w:pPr>
              <w:autoSpaceDE w:val="0"/>
              <w:spacing w:line="3" w:lineRule="exact"/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Default="00F94663" w:rsidP="00F94663">
            <w:pPr>
              <w:jc w:val="both"/>
              <w:rPr>
                <w:sz w:val="2"/>
                <w:szCs w:val="2"/>
              </w:rPr>
            </w:pPr>
          </w:p>
          <w:p w:rsidR="00F94663" w:rsidRPr="00FA791F" w:rsidRDefault="00F94663" w:rsidP="00F94663">
            <w:pPr>
              <w:jc w:val="both"/>
            </w:pPr>
            <w:r w:rsidRPr="00FA791F">
              <w:lastRenderedPageBreak/>
              <w:t>Администрация</w:t>
            </w:r>
            <w:r w:rsidR="00474380">
              <w:t xml:space="preserve"> </w:t>
            </w:r>
            <w:r>
              <w:rPr>
                <w:spacing w:val="-7"/>
              </w:rPr>
              <w:t>Камышевского</w:t>
            </w:r>
            <w:r w:rsidRPr="00316A7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lastRenderedPageBreak/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F94663" w:rsidRPr="00B20F34" w:rsidRDefault="00F94663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Снижение </w:t>
            </w:r>
            <w:r>
              <w:rPr>
                <w:rFonts w:eastAsia="Calibri"/>
                <w:lang w:eastAsia="en-US"/>
              </w:rPr>
              <w:lastRenderedPageBreak/>
              <w:t>количества выброса в атмосферу загрязняющих веществ, улучшение состояния атмосферного воздуха</w:t>
            </w:r>
          </w:p>
        </w:tc>
        <w:tc>
          <w:tcPr>
            <w:tcW w:w="1701" w:type="dxa"/>
          </w:tcPr>
          <w:p w:rsidR="00F94663" w:rsidRDefault="00F94663" w:rsidP="00FA791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Наличие </w:t>
            </w:r>
            <w:r>
              <w:rPr>
                <w:rFonts w:eastAsia="Calibri"/>
                <w:lang w:eastAsia="en-US"/>
              </w:rPr>
              <w:lastRenderedPageBreak/>
              <w:t xml:space="preserve">достоверной информации о состоянии окружающей среды в Камышевском сельском поселении, увеличение уровня экологической культуры населения Камышевского сельского поселения </w:t>
            </w:r>
          </w:p>
        </w:tc>
        <w:tc>
          <w:tcPr>
            <w:tcW w:w="1720" w:type="dxa"/>
          </w:tcPr>
          <w:p w:rsidR="00F94663" w:rsidRDefault="00F9466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061A3" w:rsidRPr="00DB1FA9" w:rsidTr="00C55253">
        <w:tc>
          <w:tcPr>
            <w:tcW w:w="14742" w:type="dxa"/>
            <w:gridSpan w:val="10"/>
          </w:tcPr>
          <w:p w:rsidR="0007582D" w:rsidRDefault="00F061A3" w:rsidP="0007582D">
            <w:pPr>
              <w:widowControl w:val="0"/>
              <w:jc w:val="center"/>
            </w:pPr>
            <w:r w:rsidRPr="00F061A3">
              <w:t>Подпрограмма 2 «</w:t>
            </w:r>
            <w:r w:rsidR="0007582D">
              <w:t xml:space="preserve">Формирование комплексной системы управления отходами и вторичными материальными ресурсами на территории </w:t>
            </w:r>
          </w:p>
          <w:p w:rsidR="00F061A3" w:rsidRPr="00F061A3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t>Камышевского сельского поселения</w:t>
            </w:r>
            <w:r w:rsidR="00F061A3" w:rsidRPr="00F061A3">
              <w:t>»</w:t>
            </w:r>
          </w:p>
        </w:tc>
      </w:tr>
      <w:tr w:rsidR="00855BBD" w:rsidRPr="00DB1FA9" w:rsidTr="00C55253">
        <w:tc>
          <w:tcPr>
            <w:tcW w:w="425" w:type="dxa"/>
          </w:tcPr>
          <w:p w:rsidR="00855BBD" w:rsidRPr="00DB1FA9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155" w:type="dxa"/>
            <w:gridSpan w:val="2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объектов размещения отходов производства и потребления и обеспечение населения услугой по сбору и вывозу отходов</w:t>
            </w:r>
          </w:p>
        </w:tc>
        <w:tc>
          <w:tcPr>
            <w:tcW w:w="2127" w:type="dxa"/>
          </w:tcPr>
          <w:p w:rsidR="00855BBD" w:rsidRPr="00F061A3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 w:rsidR="0007582D"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 w:rsidR="00846F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855BBD" w:rsidRPr="00F061A3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системы учета обращения с отходами, позволяющий внедрять новые механизмы регулирования, обеспечивая приоритет минимизации образования и использования (утилизации) отходов производства и потребления над их </w:t>
            </w:r>
            <w:r>
              <w:rPr>
                <w:rFonts w:eastAsia="Calibri"/>
                <w:lang w:eastAsia="en-US"/>
              </w:rPr>
              <w:lastRenderedPageBreak/>
              <w:t>обезвреживанием и захоронением</w:t>
            </w:r>
          </w:p>
        </w:tc>
        <w:tc>
          <w:tcPr>
            <w:tcW w:w="1701" w:type="dxa"/>
          </w:tcPr>
          <w:p w:rsidR="00855BBD" w:rsidRPr="00DB1FA9" w:rsidRDefault="0007582D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Снижение негативного воздействия на окружающую среду </w:t>
            </w:r>
          </w:p>
        </w:tc>
        <w:tc>
          <w:tcPr>
            <w:tcW w:w="1720" w:type="dxa"/>
          </w:tcPr>
          <w:p w:rsidR="00855BBD" w:rsidRPr="00DB1FA9" w:rsidRDefault="00855BB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7582D" w:rsidRPr="00DB1FA9" w:rsidTr="00C55253">
        <w:tc>
          <w:tcPr>
            <w:tcW w:w="425" w:type="dxa"/>
          </w:tcPr>
          <w:p w:rsidR="0007582D" w:rsidRDefault="0007582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155" w:type="dxa"/>
            <w:gridSpan w:val="2"/>
          </w:tcPr>
          <w:p w:rsidR="0007582D" w:rsidRPr="00DB1FA9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2.2.</w:t>
            </w:r>
          </w:p>
          <w:p w:rsidR="0007582D" w:rsidRPr="00F061A3" w:rsidRDefault="0007582D" w:rsidP="00793F37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учета ликвидированных свалочных очагов(свалок) по отношению к выявленным</w:t>
            </w:r>
          </w:p>
        </w:tc>
        <w:tc>
          <w:tcPr>
            <w:tcW w:w="2127" w:type="dxa"/>
          </w:tcPr>
          <w:p w:rsidR="0007582D" w:rsidRPr="00F061A3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Администрация К</w:t>
            </w:r>
            <w:r>
              <w:t xml:space="preserve">амышевского </w:t>
            </w:r>
            <w:r w:rsidRPr="00F061A3">
              <w:t>сельского поселения</w:t>
            </w:r>
          </w:p>
        </w:tc>
        <w:tc>
          <w:tcPr>
            <w:tcW w:w="1842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8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07582D" w:rsidRPr="00B20F34" w:rsidRDefault="0007582D" w:rsidP="00793F3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31.12.201</w:t>
            </w: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937" w:type="dxa"/>
          </w:tcPr>
          <w:p w:rsidR="0007582D" w:rsidRDefault="0007582D" w:rsidP="0007582D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охвата населения планово-регулярной системой сбора и вывоза твердых коммунальных отходов</w:t>
            </w:r>
          </w:p>
        </w:tc>
        <w:tc>
          <w:tcPr>
            <w:tcW w:w="1701" w:type="dxa"/>
          </w:tcPr>
          <w:p w:rsidR="0007582D" w:rsidRDefault="00DC74BE" w:rsidP="00C5525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55253">
              <w:rPr>
                <w:rFonts w:eastAsia="Calibri"/>
                <w:lang w:eastAsia="en-US"/>
              </w:rPr>
              <w:t xml:space="preserve">Отсутствие </w:t>
            </w:r>
            <w:r>
              <w:rPr>
                <w:rFonts w:eastAsia="Calibri"/>
                <w:lang w:eastAsia="en-US"/>
              </w:rPr>
              <w:t xml:space="preserve">свалочных очагов и несанкционированных свалок, </w:t>
            </w:r>
            <w:r w:rsidR="00C55253">
              <w:rPr>
                <w:rFonts w:eastAsia="Calibri"/>
                <w:lang w:eastAsia="en-US"/>
              </w:rPr>
              <w:t>за счет сбора и вывоза</w:t>
            </w:r>
            <w:r w:rsidR="0007582D">
              <w:rPr>
                <w:rFonts w:eastAsia="Calibri"/>
                <w:lang w:eastAsia="en-US"/>
              </w:rPr>
              <w:t xml:space="preserve"> мусора от населения региональным оператором ООО «</w:t>
            </w:r>
            <w:proofErr w:type="spellStart"/>
            <w:r w:rsidR="0007582D">
              <w:rPr>
                <w:rFonts w:eastAsia="Calibri"/>
                <w:lang w:eastAsia="en-US"/>
              </w:rPr>
              <w:t>ЭкоЦентр</w:t>
            </w:r>
            <w:proofErr w:type="spellEnd"/>
            <w:r w:rsidR="0007582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20" w:type="dxa"/>
          </w:tcPr>
          <w:p w:rsidR="0007582D" w:rsidRPr="00DB1FA9" w:rsidRDefault="0007582D" w:rsidP="0007582D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E37408" w:rsidRDefault="00E37408" w:rsidP="00CE6C17">
      <w:pPr>
        <w:ind w:left="540" w:right="508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DD3883">
          <w:pgSz w:w="16838" w:h="11906" w:orient="landscape"/>
          <w:pgMar w:top="1134" w:right="820" w:bottom="567" w:left="1134" w:header="709" w:footer="709" w:gutter="0"/>
          <w:cols w:space="708"/>
          <w:docGrid w:linePitch="360"/>
        </w:sectPr>
      </w:pPr>
    </w:p>
    <w:p w:rsidR="00DF7635" w:rsidRPr="0080302E" w:rsidRDefault="00DF7635" w:rsidP="00CE6C17">
      <w:pPr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>Приложение № 2 к отчету о реализации в 201</w:t>
      </w:r>
      <w:r w:rsidR="00846FCA" w:rsidRPr="0080302E">
        <w:rPr>
          <w:sz w:val="28"/>
          <w:szCs w:val="28"/>
        </w:rPr>
        <w:t>9</w:t>
      </w:r>
      <w:r w:rsidRPr="0080302E">
        <w:rPr>
          <w:sz w:val="28"/>
          <w:szCs w:val="28"/>
        </w:rPr>
        <w:t xml:space="preserve"> году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bookmarkStart w:id="13" w:name="_Hlk5090913"/>
      <w:r w:rsidRPr="0080302E">
        <w:rPr>
          <w:sz w:val="28"/>
          <w:szCs w:val="28"/>
        </w:rPr>
        <w:t>К</w:t>
      </w:r>
      <w:r w:rsidR="00F32FC8">
        <w:rPr>
          <w:sz w:val="28"/>
          <w:szCs w:val="28"/>
        </w:rPr>
        <w:t>амышевского</w:t>
      </w:r>
    </w:p>
    <w:p w:rsidR="00DF7635" w:rsidRPr="0080302E" w:rsidRDefault="00DF7635" w:rsidP="00CE6C17">
      <w:pPr>
        <w:widowControl w:val="0"/>
        <w:autoSpaceDE w:val="0"/>
        <w:autoSpaceDN w:val="0"/>
        <w:adjustRightInd w:val="0"/>
        <w:ind w:right="-234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 xml:space="preserve">сельского поселения </w:t>
      </w:r>
      <w:bookmarkStart w:id="14" w:name="_Hlk5019391"/>
      <w:r w:rsidRPr="0080302E">
        <w:rPr>
          <w:sz w:val="28"/>
          <w:szCs w:val="28"/>
        </w:rPr>
        <w:t>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DF7635" w:rsidRPr="0080302E" w:rsidRDefault="00F32FC8" w:rsidP="00CE6C17">
      <w:pPr>
        <w:widowControl w:val="0"/>
        <w:autoSpaceDE w:val="0"/>
        <w:autoSpaceDN w:val="0"/>
        <w:adjustRightInd w:val="0"/>
        <w:ind w:right="-234"/>
        <w:jc w:val="right"/>
        <w:rPr>
          <w:sz w:val="28"/>
          <w:szCs w:val="28"/>
        </w:rPr>
      </w:pPr>
      <w:r>
        <w:rPr>
          <w:sz w:val="28"/>
          <w:szCs w:val="28"/>
        </w:rPr>
        <w:t>Камышевского сельского поселения</w:t>
      </w:r>
      <w:r w:rsidR="00DF7635" w:rsidRPr="0080302E">
        <w:rPr>
          <w:sz w:val="28"/>
          <w:szCs w:val="28"/>
        </w:rPr>
        <w:t>»</w:t>
      </w:r>
    </w:p>
    <w:bookmarkEnd w:id="13"/>
    <w:bookmarkEnd w:id="14"/>
    <w:p w:rsidR="0080302E" w:rsidRDefault="0080302E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F7635" w:rsidRPr="0080302E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302E">
        <w:rPr>
          <w:rFonts w:eastAsia="Calibri"/>
          <w:sz w:val="28"/>
          <w:szCs w:val="28"/>
          <w:lang w:eastAsia="en-US"/>
        </w:rPr>
        <w:t>СВЕДЕНИЯ</w:t>
      </w:r>
    </w:p>
    <w:p w:rsidR="00DF7635" w:rsidRPr="0080302E" w:rsidRDefault="00DF7635" w:rsidP="00C552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0302E">
        <w:rPr>
          <w:rFonts w:eastAsia="Calibri"/>
          <w:sz w:val="28"/>
          <w:szCs w:val="28"/>
          <w:lang w:eastAsia="en-US"/>
        </w:rPr>
        <w:t>об использовании бюджетных ассигнований и внебюджетных средств на реализацию</w:t>
      </w:r>
      <w:r w:rsidR="00474380">
        <w:rPr>
          <w:rFonts w:eastAsia="Calibri"/>
          <w:sz w:val="28"/>
          <w:szCs w:val="28"/>
          <w:lang w:eastAsia="en-US"/>
        </w:rPr>
        <w:t xml:space="preserve"> </w:t>
      </w:r>
      <w:r w:rsidRPr="0080302E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80302E">
        <w:rPr>
          <w:sz w:val="28"/>
          <w:szCs w:val="28"/>
        </w:rPr>
        <w:t xml:space="preserve">«Охрана окружающей среды </w:t>
      </w:r>
      <w:r w:rsidR="0080302E">
        <w:rPr>
          <w:sz w:val="28"/>
          <w:szCs w:val="28"/>
        </w:rPr>
        <w:t>Камышевского сельского поселения</w:t>
      </w:r>
      <w:r w:rsidRPr="0080302E">
        <w:rPr>
          <w:sz w:val="28"/>
          <w:szCs w:val="28"/>
        </w:rPr>
        <w:t>»</w:t>
      </w:r>
      <w:r w:rsidR="0080302E">
        <w:rPr>
          <w:sz w:val="28"/>
          <w:szCs w:val="28"/>
        </w:rPr>
        <w:t xml:space="preserve"> за 2019 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8"/>
        <w:gridCol w:w="2126"/>
        <w:gridCol w:w="2127"/>
        <w:gridCol w:w="1559"/>
      </w:tblGrid>
      <w:tr w:rsidR="00DF7635" w:rsidRPr="00213A59" w:rsidTr="00793F37">
        <w:trPr>
          <w:trHeight w:val="3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793F37">
        <w:trPr>
          <w:trHeight w:val="117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4"/>
        <w:gridCol w:w="2157"/>
        <w:gridCol w:w="2126"/>
        <w:gridCol w:w="2128"/>
        <w:gridCol w:w="1560"/>
      </w:tblGrid>
      <w:tr w:rsidR="00DF7635" w:rsidRPr="00213A59" w:rsidTr="00793F37">
        <w:trPr>
          <w:tblHeader/>
          <w:tblCellSpacing w:w="5" w:type="nil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793F37" w:rsidRPr="00213A59" w:rsidTr="00793F37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E36212">
            <w:pPr>
              <w:jc w:val="both"/>
              <w:rPr>
                <w:bCs/>
              </w:rPr>
            </w:pPr>
            <w:r w:rsidRPr="00213A59">
              <w:t>Муниципальная</w:t>
            </w:r>
            <w:r w:rsidRPr="00213A59">
              <w:br/>
              <w:t>программа «</w:t>
            </w:r>
            <w:r w:rsidRPr="00213A59">
              <w:rPr>
                <w:bCs/>
              </w:rPr>
              <w:t xml:space="preserve">Охрана окружающей среды </w:t>
            </w:r>
          </w:p>
          <w:p w:rsidR="00793F37" w:rsidRPr="00213A59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Камышевского сельского поселения</w:t>
            </w:r>
            <w:r w:rsidRPr="00213A59">
              <w:rPr>
                <w:bCs/>
              </w:rPr>
              <w:t>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793F37" w:rsidRPr="00213A59" w:rsidTr="00793F37">
        <w:trPr>
          <w:trHeight w:val="30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6929C3" w:rsidRDefault="00793F37" w:rsidP="00793F37">
            <w:pPr>
              <w:jc w:val="center"/>
            </w:pPr>
            <w:r w:rsidRPr="006929C3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6929C3">
              <w:t>-</w:t>
            </w:r>
          </w:p>
        </w:tc>
      </w:tr>
      <w:tr w:rsidR="00DF7635" w:rsidRPr="00213A59" w:rsidTr="00793F37">
        <w:trPr>
          <w:trHeight w:val="38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793F37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793F37">
        <w:trPr>
          <w:trHeight w:val="31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793F37">
        <w:trPr>
          <w:trHeight w:val="22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793F37">
        <w:trPr>
          <w:trHeight w:val="27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793F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793F37" w:rsidRPr="00213A59" w:rsidTr="00793F37">
        <w:trPr>
          <w:trHeight w:val="320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E36212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E36212">
              <w:t xml:space="preserve">Подпрограмма 1. </w:t>
            </w:r>
            <w:r w:rsidRPr="00E36212">
              <w:rPr>
                <w:color w:val="000000"/>
              </w:rPr>
              <w:t>«Охрана окружающей среды в Камышевском сельском поселении»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D6958" w:rsidRDefault="00793F37" w:rsidP="00793F37">
            <w:pPr>
              <w:jc w:val="center"/>
            </w:pPr>
            <w:r w:rsidRPr="00FD695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FD695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793F37">
        <w:trPr>
          <w:trHeight w:val="248"/>
          <w:tblCellSpacing w:w="5" w:type="nil"/>
        </w:trPr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r w:rsidRPr="00DE7678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DE7678" w:rsidRDefault="00793F37" w:rsidP="00793F37">
            <w:pPr>
              <w:jc w:val="center"/>
            </w:pPr>
            <w:r w:rsidRPr="00DE767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DE7678">
              <w:t>-</w:t>
            </w:r>
          </w:p>
        </w:tc>
      </w:tr>
      <w:tr w:rsidR="00793F37" w:rsidRPr="00213A59" w:rsidTr="00793F37">
        <w:trPr>
          <w:trHeight w:val="405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F37">
              <w:t>Основное мероприятие 1.1.</w:t>
            </w:r>
            <w:r w:rsidRPr="00793F37">
              <w:rPr>
                <w:lang w:eastAsia="zh-CN"/>
              </w:rPr>
              <w:t xml:space="preserve"> Экологическое просвещение и формирование экологической культуры, обеспечение </w:t>
            </w:r>
            <w:r w:rsidRPr="00793F37">
              <w:rPr>
                <w:lang w:eastAsia="zh-CN"/>
              </w:rPr>
              <w:lastRenderedPageBreak/>
              <w:t>информацией о состоянии окружающей среды</w:t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793F37">
        <w:trPr>
          <w:trHeight w:val="457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4B3F9C" w:rsidRDefault="00793F37" w:rsidP="00793F37">
            <w:pPr>
              <w:jc w:val="center"/>
            </w:pPr>
            <w:r w:rsidRPr="004B3F9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4B3F9C">
              <w:t>-</w:t>
            </w:r>
          </w:p>
        </w:tc>
      </w:tr>
      <w:tr w:rsidR="00793F37" w:rsidRPr="00213A59" w:rsidTr="00793F37">
        <w:trPr>
          <w:trHeight w:val="84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r w:rsidRPr="00E5349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53492" w:rsidRDefault="00793F37" w:rsidP="00793F37">
            <w:pPr>
              <w:jc w:val="center"/>
            </w:pPr>
            <w:r w:rsidRPr="00E5349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53492">
              <w:t>-</w:t>
            </w:r>
          </w:p>
        </w:tc>
      </w:tr>
      <w:tr w:rsidR="00793F37" w:rsidRPr="00213A59" w:rsidTr="00793F37">
        <w:trPr>
          <w:trHeight w:val="846"/>
          <w:tblCellSpacing w:w="5" w:type="nil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793F37">
        <w:trPr>
          <w:trHeight w:val="68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793F37">
        <w:trPr>
          <w:trHeight w:val="706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793F37">
        <w:trPr>
          <w:trHeight w:val="56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r w:rsidRPr="00594B9A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594B9A" w:rsidRDefault="00793F37" w:rsidP="00793F37">
            <w:pPr>
              <w:jc w:val="center"/>
            </w:pPr>
            <w:r w:rsidRPr="00594B9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594B9A">
              <w:t>-</w:t>
            </w:r>
          </w:p>
        </w:tc>
      </w:tr>
      <w:tr w:rsidR="00793F37" w:rsidRPr="00213A59" w:rsidTr="00793F37">
        <w:trPr>
          <w:trHeight w:val="419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E36212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1.</w:t>
            </w:r>
            <w:r w:rsidR="00474380" w:rsidRPr="00793F37">
              <w:t>2.</w:t>
            </w:r>
            <w:r w:rsidR="00474380">
              <w:rPr>
                <w:lang w:eastAsia="zh-CN"/>
              </w:rPr>
              <w:t xml:space="preserve"> Осуществление</w:t>
            </w:r>
            <w:r w:rsidR="00E36212">
              <w:rPr>
                <w:lang w:eastAsia="zh-CN"/>
              </w:rPr>
              <w:t xml:space="preserve"> учета количества природопользователей осуществляющих выбросы (загрязняющих) веществ в атмосферный воздух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793F37">
        <w:trPr>
          <w:trHeight w:val="53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3B03FF" w:rsidRDefault="00793F37" w:rsidP="00793F37">
            <w:pPr>
              <w:jc w:val="center"/>
            </w:pPr>
            <w:r w:rsidRPr="003B03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3B03FF">
              <w:t>-</w:t>
            </w:r>
          </w:p>
        </w:tc>
      </w:tr>
      <w:tr w:rsidR="00793F37" w:rsidRPr="00213A59" w:rsidTr="00793F37">
        <w:trPr>
          <w:trHeight w:val="99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793F37">
        <w:trPr>
          <w:trHeight w:val="70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793F37">
        <w:trPr>
          <w:trHeight w:val="54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793F37">
        <w:trPr>
          <w:trHeight w:val="699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793F37">
        <w:trPr>
          <w:trHeight w:val="69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r w:rsidRPr="00CB41B3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B41B3" w:rsidRDefault="00793F37" w:rsidP="00793F37">
            <w:pPr>
              <w:jc w:val="center"/>
            </w:pPr>
            <w:r w:rsidRPr="00CB41B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B41B3">
              <w:t>-</w:t>
            </w:r>
          </w:p>
        </w:tc>
      </w:tr>
      <w:tr w:rsidR="00793F37" w:rsidRPr="00213A59" w:rsidTr="00793F37">
        <w:trPr>
          <w:trHeight w:val="450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793F37">
              <w:t xml:space="preserve">Подпрограмма 2. </w:t>
            </w:r>
            <w:r w:rsidRPr="00793F37">
              <w:rPr>
                <w:lang w:eastAsia="zh-CN"/>
              </w:rPr>
              <w:t>«Формирование комплексной системы управления отходами</w:t>
            </w:r>
          </w:p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rPr>
                <w:lang w:eastAsia="zh-CN"/>
              </w:rPr>
              <w:t>и вторичными материальными ресурсами на территории Камышевского сельского поселения»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793F37">
        <w:trPr>
          <w:trHeight w:val="371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C84B68" w:rsidRDefault="00793F37" w:rsidP="00793F37">
            <w:pPr>
              <w:jc w:val="center"/>
            </w:pPr>
            <w:r w:rsidRPr="00C84B6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C84B68">
              <w:t>-</w:t>
            </w:r>
          </w:p>
        </w:tc>
      </w:tr>
      <w:tr w:rsidR="00793F37" w:rsidRPr="00213A59" w:rsidTr="00793F37">
        <w:trPr>
          <w:trHeight w:val="114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793F37">
        <w:trPr>
          <w:trHeight w:val="69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793F37">
        <w:trPr>
          <w:trHeight w:val="700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793F37">
        <w:trPr>
          <w:trHeight w:val="554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793F37">
        <w:trPr>
          <w:trHeight w:val="562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r w:rsidRPr="00ED1988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D1988" w:rsidRDefault="00793F37" w:rsidP="00793F37">
            <w:pPr>
              <w:jc w:val="center"/>
            </w:pPr>
            <w:r w:rsidRPr="00ED1988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D1988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  <w:r w:rsidRPr="00793F37">
              <w:t>Основное мероприятие 2.1.</w:t>
            </w:r>
            <w:r w:rsidRPr="00793F37">
              <w:rPr>
                <w:lang w:eastAsia="zh-CN"/>
              </w:rPr>
              <w:t xml:space="preserve"> Развитие материальной базы поселения в сфере обращения с твердыми </w:t>
            </w:r>
            <w:r w:rsidRPr="00793F37">
              <w:rPr>
                <w:lang w:eastAsia="zh-CN"/>
              </w:rPr>
              <w:lastRenderedPageBreak/>
              <w:t>бытовыми отходами, включая приобретение контейнеров для сбора ТБО, обустройство контейнерных площадок»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213A59" w:rsidRDefault="00793F37" w:rsidP="00793F3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9A4A7B" w:rsidRDefault="00793F37" w:rsidP="00793F37">
            <w:pPr>
              <w:jc w:val="center"/>
            </w:pPr>
            <w:r w:rsidRPr="009A4A7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9A4A7B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rPr>
                <w:i/>
                <w:iCs/>
              </w:rPr>
            </w:pPr>
            <w:r w:rsidRPr="00793F37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r w:rsidRPr="00EB5C37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B5C37" w:rsidRDefault="00793F37" w:rsidP="00793F37">
            <w:pPr>
              <w:jc w:val="center"/>
            </w:pPr>
            <w:r w:rsidRPr="00EB5C37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793F37">
            <w:pPr>
              <w:jc w:val="center"/>
            </w:pPr>
            <w:r w:rsidRPr="00EB5C37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>
            <w:r w:rsidRPr="00793F37">
              <w:t>Основное мероприятие 2.</w:t>
            </w:r>
            <w:r w:rsidR="00474380" w:rsidRPr="00793F37">
              <w:t>2. Участие</w:t>
            </w:r>
            <w:r w:rsidRPr="00793F37">
              <w:t xml:space="preserve"> в организации деятельности по сбору (в т.ч. раздельному сбору), транспортированию, обработке, утилизации, обезвреживанию, захоронению ТКО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безвозмездные поступления в 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F32FC8" w:rsidRDefault="00793F37" w:rsidP="00793F37">
            <w:pPr>
              <w:rPr>
                <w:i/>
                <w:iCs/>
              </w:rPr>
            </w:pPr>
            <w:r w:rsidRPr="00F32FC8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Default="00793F37" w:rsidP="00F32FC8">
            <w:pPr>
              <w:jc w:val="center"/>
            </w:pPr>
            <w:r w:rsidRPr="00EE03B2">
              <w:t>-</w:t>
            </w:r>
          </w:p>
        </w:tc>
      </w:tr>
      <w:tr w:rsidR="00793F37" w:rsidRPr="00213A59" w:rsidTr="00793F37">
        <w:trPr>
          <w:trHeight w:val="328"/>
          <w:tblCellSpacing w:w="5" w:type="nil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793F37" w:rsidRDefault="00793F37" w:rsidP="00793F37"/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793F37">
            <w:r w:rsidRPr="00EE03B2"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37" w:rsidRPr="00EE03B2" w:rsidRDefault="00793F37" w:rsidP="00F32FC8">
            <w:pPr>
              <w:jc w:val="center"/>
            </w:pPr>
            <w:r w:rsidRPr="00EE03B2">
              <w:t>-</w:t>
            </w: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outlineLvl w:val="2"/>
        <w:rPr>
          <w:bCs/>
          <w:color w:val="000000"/>
        </w:rPr>
      </w:pPr>
    </w:p>
    <w:p w:rsidR="00574E04" w:rsidRDefault="00574E04" w:rsidP="008D5778">
      <w:pPr>
        <w:jc w:val="both"/>
        <w:rPr>
          <w:sz w:val="28"/>
          <w:szCs w:val="28"/>
        </w:rPr>
        <w:sectPr w:rsidR="00574E04" w:rsidSect="00DD3883">
          <w:pgSz w:w="11906" w:h="16838"/>
          <w:pgMar w:top="1134" w:right="748" w:bottom="567" w:left="1134" w:header="709" w:footer="709" w:gutter="0"/>
          <w:cols w:space="708"/>
          <w:docGrid w:linePitch="360"/>
        </w:sectPr>
      </w:pP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lastRenderedPageBreak/>
        <w:t xml:space="preserve">Приложение № </w:t>
      </w:r>
      <w:r w:rsidR="00C80A01" w:rsidRPr="0080302E">
        <w:rPr>
          <w:sz w:val="28"/>
          <w:szCs w:val="28"/>
        </w:rPr>
        <w:t>3</w:t>
      </w:r>
      <w:r w:rsidRPr="0080302E">
        <w:rPr>
          <w:sz w:val="28"/>
          <w:szCs w:val="28"/>
        </w:rPr>
        <w:t xml:space="preserve"> к отчету о                                                                         </w:t>
      </w:r>
    </w:p>
    <w:p w:rsidR="007B5BFB" w:rsidRPr="0080302E" w:rsidRDefault="00213A59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 xml:space="preserve">реализации муниципальной </w:t>
      </w:r>
      <w:r w:rsidR="00F32FC8">
        <w:rPr>
          <w:sz w:val="28"/>
          <w:szCs w:val="28"/>
        </w:rPr>
        <w:t>п</w:t>
      </w:r>
      <w:r w:rsidRPr="0080302E">
        <w:rPr>
          <w:sz w:val="28"/>
          <w:szCs w:val="28"/>
        </w:rPr>
        <w:t xml:space="preserve">рограммы </w:t>
      </w:r>
      <w:r w:rsidR="007B5BFB" w:rsidRPr="0080302E">
        <w:rPr>
          <w:sz w:val="28"/>
          <w:szCs w:val="28"/>
        </w:rPr>
        <w:t>К</w:t>
      </w:r>
      <w:r w:rsidR="0080302E">
        <w:rPr>
          <w:sz w:val="28"/>
          <w:szCs w:val="28"/>
        </w:rPr>
        <w:t>амышевского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rFonts w:eastAsia="TimesNewRoman"/>
          <w:sz w:val="28"/>
          <w:szCs w:val="28"/>
        </w:rPr>
      </w:pPr>
      <w:r w:rsidRPr="0080302E">
        <w:rPr>
          <w:sz w:val="28"/>
          <w:szCs w:val="28"/>
        </w:rPr>
        <w:t>сельского поселения «</w:t>
      </w:r>
      <w:r w:rsidRPr="0080302E">
        <w:rPr>
          <w:rFonts w:eastAsia="TimesNewRoman"/>
          <w:sz w:val="28"/>
          <w:szCs w:val="28"/>
        </w:rPr>
        <w:t xml:space="preserve">Охрана окружающей среды </w:t>
      </w:r>
    </w:p>
    <w:p w:rsidR="007B5BFB" w:rsidRPr="0080302E" w:rsidRDefault="007B5BFB" w:rsidP="00CE6C17">
      <w:pPr>
        <w:widowControl w:val="0"/>
        <w:autoSpaceDE w:val="0"/>
        <w:autoSpaceDN w:val="0"/>
        <w:adjustRightInd w:val="0"/>
        <w:ind w:right="933"/>
        <w:jc w:val="right"/>
        <w:rPr>
          <w:sz w:val="28"/>
          <w:szCs w:val="28"/>
        </w:rPr>
      </w:pPr>
      <w:r w:rsidRPr="0080302E">
        <w:rPr>
          <w:rFonts w:eastAsia="TimesNewRoman"/>
          <w:sz w:val="28"/>
          <w:szCs w:val="28"/>
        </w:rPr>
        <w:t>и рациональное природопользование</w:t>
      </w:r>
      <w:r w:rsidRPr="0080302E">
        <w:rPr>
          <w:sz w:val="28"/>
          <w:szCs w:val="28"/>
        </w:rPr>
        <w:t>»</w:t>
      </w:r>
    </w:p>
    <w:p w:rsidR="00213A59" w:rsidRPr="0080302E" w:rsidRDefault="00213A59" w:rsidP="00CE6C17">
      <w:pPr>
        <w:tabs>
          <w:tab w:val="left" w:pos="10348"/>
          <w:tab w:val="left" w:pos="10588"/>
        </w:tabs>
        <w:ind w:left="426" w:right="933" w:firstLine="567"/>
        <w:jc w:val="right"/>
        <w:rPr>
          <w:sz w:val="28"/>
          <w:szCs w:val="28"/>
        </w:rPr>
      </w:pPr>
      <w:r w:rsidRPr="0080302E">
        <w:rPr>
          <w:sz w:val="28"/>
          <w:szCs w:val="28"/>
        </w:rPr>
        <w:t>за 201</w:t>
      </w:r>
      <w:r w:rsidR="006A1B7E" w:rsidRPr="0080302E">
        <w:rPr>
          <w:sz w:val="28"/>
          <w:szCs w:val="28"/>
        </w:rPr>
        <w:t>9</w:t>
      </w:r>
      <w:r w:rsidRPr="0080302E">
        <w:rPr>
          <w:sz w:val="28"/>
          <w:szCs w:val="28"/>
        </w:rPr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15" w:name="Par1422"/>
      <w:bookmarkEnd w:id="15"/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416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749"/>
      </w:tblGrid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r w:rsidR="00330BD4" w:rsidRPr="00213A59">
              <w:t xml:space="preserve">программы,  </w:t>
            </w:r>
            <w:r w:rsidRPr="00213A59">
              <w:br/>
              <w:t>подпрограммы муниципальной программы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7B5BFB">
            <w:pPr>
              <w:spacing w:line="240" w:lineRule="atLeast"/>
              <w:ind w:firstLine="709"/>
              <w:jc w:val="center"/>
            </w:pPr>
            <w:r w:rsidRPr="00213A59">
              <w:t>Муниципальная программа</w:t>
            </w:r>
            <w:r>
              <w:t xml:space="preserve"> Камышевского сельского поселения</w:t>
            </w:r>
          </w:p>
          <w:p w:rsidR="00F459DA" w:rsidRPr="00213A59" w:rsidRDefault="00F459DA" w:rsidP="00F459DA">
            <w:pPr>
              <w:spacing w:line="240" w:lineRule="atLeast"/>
              <w:ind w:firstLine="709"/>
              <w:jc w:val="center"/>
            </w:pPr>
            <w:r w:rsidRPr="00213A59">
              <w:t xml:space="preserve">«Охрана окружающей среды </w:t>
            </w:r>
            <w:r>
              <w:t>Камышевского сельского поселения</w:t>
            </w:r>
            <w:r w:rsidRPr="00213A59">
              <w:t>»</w:t>
            </w:r>
          </w:p>
        </w:tc>
      </w:tr>
      <w:tr w:rsidR="00F459DA" w:rsidRPr="00213A59" w:rsidTr="00CE6C17">
        <w:trPr>
          <w:trHeight w:val="324"/>
          <w:tblCellSpacing w:w="5" w:type="nil"/>
          <w:jc w:val="center"/>
        </w:trPr>
        <w:tc>
          <w:tcPr>
            <w:tcW w:w="141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jc w:val="center"/>
            </w:pPr>
            <w:r w:rsidRPr="009044DF">
              <w:rPr>
                <w:lang w:eastAsia="en-US"/>
              </w:rPr>
              <w:t>Подпрограмма 1 «Охрана окружающей среды Камышевского сельского поселения»</w:t>
            </w:r>
          </w:p>
          <w:p w:rsidR="00F459DA" w:rsidRDefault="00F459DA" w:rsidP="00F459DA"/>
        </w:tc>
      </w:tr>
      <w:tr w:rsidR="00213A59" w:rsidRPr="00213A59" w:rsidTr="00CE6C17">
        <w:trPr>
          <w:trHeight w:val="217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DC74BE">
              <w:rPr>
                <w:rFonts w:eastAsia="Symbol"/>
              </w:rPr>
              <w:t xml:space="preserve">Показатель 1 </w:t>
            </w:r>
            <w:r w:rsidRPr="00DC74BE">
              <w:t>Количество ежегодных мероприятий по экологическому просвещению и образованию, проводимых на территории Камышевского сельского поселения в рамках Дней защиты от экологической опасности</w:t>
            </w:r>
            <w:r w:rsidRPr="00DC74BE">
              <w:rPr>
                <w:lang w:eastAsia="en-US"/>
              </w:rPr>
              <w:t>;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3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431E6A" w:rsidRPr="00213A59" w:rsidTr="00CE6C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DC74BE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C74BE">
              <w:rPr>
                <w:rFonts w:eastAsia="Symbol"/>
              </w:rPr>
              <w:t xml:space="preserve">Показатель </w:t>
            </w:r>
            <w:r w:rsidR="00F459DA" w:rsidRPr="00DC74BE">
              <w:rPr>
                <w:rFonts w:eastAsia="Symbol"/>
              </w:rPr>
              <w:t>1.1 Количество</w:t>
            </w:r>
            <w:r w:rsidRPr="00DC74BE">
              <w:rPr>
                <w:rFonts w:eastAsia="Symbol"/>
              </w:rPr>
              <w:t xml:space="preserve"> информационных материалов по вопросам </w:t>
            </w:r>
            <w:r w:rsidR="00F459DA" w:rsidRPr="00DC74BE">
              <w:rPr>
                <w:rFonts w:eastAsia="Symbol"/>
              </w:rPr>
              <w:t>экологии, размещаемых</w:t>
            </w:r>
            <w:r w:rsidRPr="00DC74BE">
              <w:rPr>
                <w:rFonts w:eastAsia="Symbol"/>
              </w:rPr>
              <w:t xml:space="preserve"> на </w:t>
            </w:r>
            <w:r w:rsidRPr="00DC74BE">
              <w:rPr>
                <w:rFonts w:eastAsia="Symbol"/>
                <w:lang w:eastAsia="en-US"/>
              </w:rPr>
              <w:t xml:space="preserve">официальном сайте </w:t>
            </w:r>
            <w:r w:rsidR="00F459DA" w:rsidRPr="00DC74BE">
              <w:rPr>
                <w:rFonts w:eastAsia="Symbol"/>
                <w:lang w:eastAsia="en-US"/>
              </w:rPr>
              <w:lastRenderedPageBreak/>
              <w:t>Администрации Камышевского</w:t>
            </w:r>
            <w:r w:rsidRPr="00DC74BE">
              <w:rPr>
                <w:rFonts w:eastAsia="Symbol"/>
                <w:lang w:eastAsia="en-US"/>
              </w:rPr>
              <w:t xml:space="preserve"> сельского поселения и в средствах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DC74B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DC74BE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80302E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213A59" w:rsidRPr="00213A59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autoSpaceDE w:val="0"/>
              <w:autoSpaceDN w:val="0"/>
              <w:adjustRightInd w:val="0"/>
              <w:jc w:val="both"/>
            </w:pPr>
            <w:r w:rsidRPr="00F459DA">
              <w:rPr>
                <w:lang w:eastAsia="en-US"/>
              </w:rPr>
              <w:t xml:space="preserve">Показатель 1.2 </w:t>
            </w:r>
            <w:r w:rsidRPr="00F459DA">
              <w:t>Количество детей, привлеченных к участию в мероприятиях экологического движения (слетах)</w:t>
            </w:r>
          </w:p>
          <w:p w:rsidR="00213A59" w:rsidRPr="00F459DA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F459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59DA">
              <w:t>4</w:t>
            </w:r>
            <w:r w:rsidR="00F459DA" w:rsidRPr="00F459DA"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59DA">
              <w:t xml:space="preserve">Показатель 1.3 </w:t>
            </w:r>
            <w:r w:rsidRPr="00F459DA">
              <w:rPr>
                <w:lang w:eastAsia="zh-CN"/>
              </w:rPr>
              <w:t>Количество природопользователей осуществляющих выбросы вредных (загрязняющих) веществ в атмосферный воздух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F459D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F459DA" w:rsidRDefault="0080302E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14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suppressAutoHyphens/>
              <w:jc w:val="center"/>
              <w:rPr>
                <w:lang w:eastAsia="zh-CN"/>
              </w:rPr>
            </w:pPr>
            <w:r w:rsidRPr="00F459DA">
              <w:t>Подпрограмма 2</w:t>
            </w:r>
          </w:p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59DA">
              <w:rPr>
                <w:lang w:eastAsia="en-US"/>
              </w:rPr>
              <w:t>«Формирование комплексной системы управления отходами и вторичными материальными ресурсами на территории Камышевского сельского поселения»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2.1 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459DA" w:rsidRPr="00F459DA" w:rsidTr="00CE6C17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182D94" w:rsidRDefault="00F459DA" w:rsidP="00F459DA">
            <w:pPr>
              <w:jc w:val="both"/>
            </w:pPr>
            <w:r w:rsidRPr="00182D94">
              <w:t>Показатель 2.2. Доля ликвидированных свалочных очагов (свалок) по отношению к выявленным очагам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F459DA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9DA" w:rsidRPr="00F459DA" w:rsidRDefault="0080302E" w:rsidP="00F459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213A59" w:rsidRPr="00F459DA" w:rsidRDefault="00213A59" w:rsidP="00CE6C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bookmarkStart w:id="16" w:name="Par1462"/>
      <w:bookmarkEnd w:id="16"/>
    </w:p>
    <w:sectPr w:rsidR="00213A59" w:rsidRPr="00F459DA" w:rsidSect="00DD3883">
      <w:pgSz w:w="16838" w:h="11906" w:orient="landscape"/>
      <w:pgMar w:top="1134" w:right="34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C12" w:rsidRDefault="00680C12">
      <w:r>
        <w:separator/>
      </w:r>
    </w:p>
  </w:endnote>
  <w:endnote w:type="continuationSeparator" w:id="0">
    <w:p w:rsidR="00680C12" w:rsidRDefault="0068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C12" w:rsidRDefault="00680C12">
      <w:r>
        <w:separator/>
      </w:r>
    </w:p>
  </w:footnote>
  <w:footnote w:type="continuationSeparator" w:id="0">
    <w:p w:rsidR="00680C12" w:rsidRDefault="0068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25696"/>
      <w:docPartObj>
        <w:docPartGallery w:val="Page Numbers (Top of Page)"/>
        <w:docPartUnique/>
      </w:docPartObj>
    </w:sdtPr>
    <w:sdtEndPr/>
    <w:sdtContent>
      <w:p w:rsidR="00DD3883" w:rsidRDefault="00C018A9">
        <w:pPr>
          <w:pStyle w:val="ae"/>
          <w:jc w:val="center"/>
        </w:pPr>
        <w:r>
          <w:fldChar w:fldCharType="begin"/>
        </w:r>
        <w:r w:rsidR="00330BD4">
          <w:instrText xml:space="preserve"> PAGE   \* MERGEFORMAT </w:instrText>
        </w:r>
        <w:r>
          <w:fldChar w:fldCharType="separate"/>
        </w:r>
        <w:r w:rsidR="00B460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D3883" w:rsidRDefault="00DD388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6105E"/>
    <w:rsid w:val="00061F96"/>
    <w:rsid w:val="00070770"/>
    <w:rsid w:val="000732B4"/>
    <w:rsid w:val="0007582D"/>
    <w:rsid w:val="000770E4"/>
    <w:rsid w:val="00093192"/>
    <w:rsid w:val="000A43D0"/>
    <w:rsid w:val="000A4660"/>
    <w:rsid w:val="000A4794"/>
    <w:rsid w:val="000A6DC0"/>
    <w:rsid w:val="000C11BD"/>
    <w:rsid w:val="000C2D81"/>
    <w:rsid w:val="000C7EFC"/>
    <w:rsid w:val="000D2808"/>
    <w:rsid w:val="000D2981"/>
    <w:rsid w:val="000D5382"/>
    <w:rsid w:val="000E070C"/>
    <w:rsid w:val="000F1822"/>
    <w:rsid w:val="000F1A5C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70C26"/>
    <w:rsid w:val="00175B1A"/>
    <w:rsid w:val="001833D8"/>
    <w:rsid w:val="00183CBB"/>
    <w:rsid w:val="001B396D"/>
    <w:rsid w:val="001C27AD"/>
    <w:rsid w:val="001C2AC7"/>
    <w:rsid w:val="001C5993"/>
    <w:rsid w:val="001C6FA4"/>
    <w:rsid w:val="001D0A31"/>
    <w:rsid w:val="001D6BFF"/>
    <w:rsid w:val="001E1D8C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346B1"/>
    <w:rsid w:val="002372D6"/>
    <w:rsid w:val="002376DE"/>
    <w:rsid w:val="00242802"/>
    <w:rsid w:val="00243D3E"/>
    <w:rsid w:val="00244015"/>
    <w:rsid w:val="0024741A"/>
    <w:rsid w:val="002521C3"/>
    <w:rsid w:val="00262C7E"/>
    <w:rsid w:val="00263949"/>
    <w:rsid w:val="00271623"/>
    <w:rsid w:val="002760CE"/>
    <w:rsid w:val="00276B68"/>
    <w:rsid w:val="00276BF9"/>
    <w:rsid w:val="002829BF"/>
    <w:rsid w:val="00292E3F"/>
    <w:rsid w:val="002949B7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136F7"/>
    <w:rsid w:val="00315502"/>
    <w:rsid w:val="00316A74"/>
    <w:rsid w:val="0031700B"/>
    <w:rsid w:val="00320A0A"/>
    <w:rsid w:val="00321582"/>
    <w:rsid w:val="003227ED"/>
    <w:rsid w:val="00330BD4"/>
    <w:rsid w:val="0033635C"/>
    <w:rsid w:val="00343C25"/>
    <w:rsid w:val="00354A8E"/>
    <w:rsid w:val="00360F55"/>
    <w:rsid w:val="00363612"/>
    <w:rsid w:val="00367086"/>
    <w:rsid w:val="00370AFF"/>
    <w:rsid w:val="0037694B"/>
    <w:rsid w:val="003969BF"/>
    <w:rsid w:val="003A39B9"/>
    <w:rsid w:val="003B0A1B"/>
    <w:rsid w:val="003B742E"/>
    <w:rsid w:val="003C00EB"/>
    <w:rsid w:val="003D2759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437FA"/>
    <w:rsid w:val="0045556B"/>
    <w:rsid w:val="00472AAA"/>
    <w:rsid w:val="00474380"/>
    <w:rsid w:val="00474395"/>
    <w:rsid w:val="004753BD"/>
    <w:rsid w:val="004853B2"/>
    <w:rsid w:val="00485C32"/>
    <w:rsid w:val="00487F4A"/>
    <w:rsid w:val="00490F52"/>
    <w:rsid w:val="004A300A"/>
    <w:rsid w:val="004A62E9"/>
    <w:rsid w:val="004B2789"/>
    <w:rsid w:val="004B3529"/>
    <w:rsid w:val="004C06E1"/>
    <w:rsid w:val="004C1D79"/>
    <w:rsid w:val="004C6D94"/>
    <w:rsid w:val="004D5B20"/>
    <w:rsid w:val="004E0851"/>
    <w:rsid w:val="004E7974"/>
    <w:rsid w:val="004F019E"/>
    <w:rsid w:val="004F2DFA"/>
    <w:rsid w:val="00503BA3"/>
    <w:rsid w:val="005055D2"/>
    <w:rsid w:val="00511138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40DD"/>
    <w:rsid w:val="005A6E4E"/>
    <w:rsid w:val="005B61E2"/>
    <w:rsid w:val="005C1C3F"/>
    <w:rsid w:val="005C46FC"/>
    <w:rsid w:val="005D7D4C"/>
    <w:rsid w:val="005E1176"/>
    <w:rsid w:val="005E3B31"/>
    <w:rsid w:val="005E6BB2"/>
    <w:rsid w:val="005F244A"/>
    <w:rsid w:val="005F3E4A"/>
    <w:rsid w:val="005F67BF"/>
    <w:rsid w:val="005F68B2"/>
    <w:rsid w:val="00601E6C"/>
    <w:rsid w:val="00610C0D"/>
    <w:rsid w:val="00613902"/>
    <w:rsid w:val="00622902"/>
    <w:rsid w:val="00625F13"/>
    <w:rsid w:val="00626CB7"/>
    <w:rsid w:val="00626CC3"/>
    <w:rsid w:val="00630A79"/>
    <w:rsid w:val="0063753A"/>
    <w:rsid w:val="006408BB"/>
    <w:rsid w:val="006479DC"/>
    <w:rsid w:val="00655064"/>
    <w:rsid w:val="006645FA"/>
    <w:rsid w:val="00680C12"/>
    <w:rsid w:val="006A1B7E"/>
    <w:rsid w:val="006A3678"/>
    <w:rsid w:val="006A5033"/>
    <w:rsid w:val="006D54BD"/>
    <w:rsid w:val="00701CBE"/>
    <w:rsid w:val="00705CB9"/>
    <w:rsid w:val="00714202"/>
    <w:rsid w:val="00724390"/>
    <w:rsid w:val="00726C9B"/>
    <w:rsid w:val="00730B69"/>
    <w:rsid w:val="00732920"/>
    <w:rsid w:val="007354EB"/>
    <w:rsid w:val="007453FC"/>
    <w:rsid w:val="00751FBC"/>
    <w:rsid w:val="007572CA"/>
    <w:rsid w:val="00760703"/>
    <w:rsid w:val="00761FF7"/>
    <w:rsid w:val="00766964"/>
    <w:rsid w:val="0077378B"/>
    <w:rsid w:val="00781FB7"/>
    <w:rsid w:val="00793F37"/>
    <w:rsid w:val="00795E70"/>
    <w:rsid w:val="00796367"/>
    <w:rsid w:val="007A0DF1"/>
    <w:rsid w:val="007A62DD"/>
    <w:rsid w:val="007A6528"/>
    <w:rsid w:val="007B5BFB"/>
    <w:rsid w:val="007C1EF0"/>
    <w:rsid w:val="007C35D3"/>
    <w:rsid w:val="007C3B33"/>
    <w:rsid w:val="007D2458"/>
    <w:rsid w:val="007D2C6D"/>
    <w:rsid w:val="007D509C"/>
    <w:rsid w:val="0080302E"/>
    <w:rsid w:val="00803612"/>
    <w:rsid w:val="00804B15"/>
    <w:rsid w:val="008111E6"/>
    <w:rsid w:val="0081466E"/>
    <w:rsid w:val="00815CA6"/>
    <w:rsid w:val="008173C7"/>
    <w:rsid w:val="00831099"/>
    <w:rsid w:val="008351E5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A2405"/>
    <w:rsid w:val="008B0CE8"/>
    <w:rsid w:val="008B3F83"/>
    <w:rsid w:val="008B42D8"/>
    <w:rsid w:val="008B6996"/>
    <w:rsid w:val="008B77DB"/>
    <w:rsid w:val="008C285F"/>
    <w:rsid w:val="008C29E8"/>
    <w:rsid w:val="008C6352"/>
    <w:rsid w:val="008D38A9"/>
    <w:rsid w:val="008D5778"/>
    <w:rsid w:val="008E01DA"/>
    <w:rsid w:val="008E41C4"/>
    <w:rsid w:val="008E4ED2"/>
    <w:rsid w:val="008E6DE0"/>
    <w:rsid w:val="008E73F7"/>
    <w:rsid w:val="008F19CE"/>
    <w:rsid w:val="008F393D"/>
    <w:rsid w:val="008F3D4A"/>
    <w:rsid w:val="008F4BE9"/>
    <w:rsid w:val="0092601C"/>
    <w:rsid w:val="00926363"/>
    <w:rsid w:val="009314A9"/>
    <w:rsid w:val="009331AA"/>
    <w:rsid w:val="0093413F"/>
    <w:rsid w:val="00944349"/>
    <w:rsid w:val="00947516"/>
    <w:rsid w:val="009477C3"/>
    <w:rsid w:val="009537D6"/>
    <w:rsid w:val="00954CA2"/>
    <w:rsid w:val="009561F4"/>
    <w:rsid w:val="00962460"/>
    <w:rsid w:val="00964A74"/>
    <w:rsid w:val="0096691E"/>
    <w:rsid w:val="00986EC1"/>
    <w:rsid w:val="009875A5"/>
    <w:rsid w:val="00993C93"/>
    <w:rsid w:val="009972FD"/>
    <w:rsid w:val="009B08AF"/>
    <w:rsid w:val="009C47FB"/>
    <w:rsid w:val="009D3504"/>
    <w:rsid w:val="009D3D4A"/>
    <w:rsid w:val="009F1B39"/>
    <w:rsid w:val="009F53EE"/>
    <w:rsid w:val="009F5405"/>
    <w:rsid w:val="009F7289"/>
    <w:rsid w:val="00A013A3"/>
    <w:rsid w:val="00A013EA"/>
    <w:rsid w:val="00A052AD"/>
    <w:rsid w:val="00A13FD5"/>
    <w:rsid w:val="00A157CA"/>
    <w:rsid w:val="00A17486"/>
    <w:rsid w:val="00A27B65"/>
    <w:rsid w:val="00A407F1"/>
    <w:rsid w:val="00A4765A"/>
    <w:rsid w:val="00A509F6"/>
    <w:rsid w:val="00A55AD8"/>
    <w:rsid w:val="00A83F1D"/>
    <w:rsid w:val="00A96746"/>
    <w:rsid w:val="00AA3CF6"/>
    <w:rsid w:val="00AA4351"/>
    <w:rsid w:val="00AB0AF4"/>
    <w:rsid w:val="00AC12C1"/>
    <w:rsid w:val="00AC3026"/>
    <w:rsid w:val="00AC5279"/>
    <w:rsid w:val="00AD5C43"/>
    <w:rsid w:val="00AD6796"/>
    <w:rsid w:val="00AE5955"/>
    <w:rsid w:val="00AF0E9F"/>
    <w:rsid w:val="00AF3A59"/>
    <w:rsid w:val="00AF49AD"/>
    <w:rsid w:val="00AF6B1E"/>
    <w:rsid w:val="00B0672B"/>
    <w:rsid w:val="00B121EF"/>
    <w:rsid w:val="00B12C85"/>
    <w:rsid w:val="00B15076"/>
    <w:rsid w:val="00B20F34"/>
    <w:rsid w:val="00B26E25"/>
    <w:rsid w:val="00B329F5"/>
    <w:rsid w:val="00B41E3C"/>
    <w:rsid w:val="00B45EDF"/>
    <w:rsid w:val="00B4602F"/>
    <w:rsid w:val="00B50013"/>
    <w:rsid w:val="00B51461"/>
    <w:rsid w:val="00B56DF6"/>
    <w:rsid w:val="00B576DD"/>
    <w:rsid w:val="00B61DA3"/>
    <w:rsid w:val="00B64A55"/>
    <w:rsid w:val="00B66EA6"/>
    <w:rsid w:val="00B73449"/>
    <w:rsid w:val="00B766A1"/>
    <w:rsid w:val="00BA13A9"/>
    <w:rsid w:val="00BA4675"/>
    <w:rsid w:val="00BA589D"/>
    <w:rsid w:val="00BB4155"/>
    <w:rsid w:val="00BB4319"/>
    <w:rsid w:val="00BB4D29"/>
    <w:rsid w:val="00BB4ED6"/>
    <w:rsid w:val="00BB524C"/>
    <w:rsid w:val="00BB64CB"/>
    <w:rsid w:val="00BD7116"/>
    <w:rsid w:val="00C00544"/>
    <w:rsid w:val="00C018A9"/>
    <w:rsid w:val="00C0242D"/>
    <w:rsid w:val="00C030D2"/>
    <w:rsid w:val="00C0633F"/>
    <w:rsid w:val="00C22087"/>
    <w:rsid w:val="00C22DF9"/>
    <w:rsid w:val="00C23EFA"/>
    <w:rsid w:val="00C36C35"/>
    <w:rsid w:val="00C377F1"/>
    <w:rsid w:val="00C41219"/>
    <w:rsid w:val="00C4381C"/>
    <w:rsid w:val="00C4691A"/>
    <w:rsid w:val="00C55253"/>
    <w:rsid w:val="00C57F8C"/>
    <w:rsid w:val="00C6757C"/>
    <w:rsid w:val="00C76010"/>
    <w:rsid w:val="00C80A01"/>
    <w:rsid w:val="00C8584F"/>
    <w:rsid w:val="00C86512"/>
    <w:rsid w:val="00C93D3B"/>
    <w:rsid w:val="00CA6E50"/>
    <w:rsid w:val="00CB02DC"/>
    <w:rsid w:val="00CC49D4"/>
    <w:rsid w:val="00CD2E58"/>
    <w:rsid w:val="00CD3A7A"/>
    <w:rsid w:val="00CD3B12"/>
    <w:rsid w:val="00CD4EAC"/>
    <w:rsid w:val="00CE6C17"/>
    <w:rsid w:val="00CF5044"/>
    <w:rsid w:val="00CF7ADC"/>
    <w:rsid w:val="00D03BA2"/>
    <w:rsid w:val="00D05E0E"/>
    <w:rsid w:val="00D1341F"/>
    <w:rsid w:val="00D13E93"/>
    <w:rsid w:val="00D1742D"/>
    <w:rsid w:val="00D52802"/>
    <w:rsid w:val="00D54D50"/>
    <w:rsid w:val="00D65DAC"/>
    <w:rsid w:val="00D665C6"/>
    <w:rsid w:val="00D712BE"/>
    <w:rsid w:val="00D731D4"/>
    <w:rsid w:val="00D80228"/>
    <w:rsid w:val="00D82F90"/>
    <w:rsid w:val="00D835BB"/>
    <w:rsid w:val="00D87554"/>
    <w:rsid w:val="00DB0415"/>
    <w:rsid w:val="00DB62EA"/>
    <w:rsid w:val="00DB66CA"/>
    <w:rsid w:val="00DC08BC"/>
    <w:rsid w:val="00DC74BE"/>
    <w:rsid w:val="00DD29F1"/>
    <w:rsid w:val="00DD3883"/>
    <w:rsid w:val="00DE4B21"/>
    <w:rsid w:val="00DF7635"/>
    <w:rsid w:val="00E13B8D"/>
    <w:rsid w:val="00E16390"/>
    <w:rsid w:val="00E21021"/>
    <w:rsid w:val="00E22B34"/>
    <w:rsid w:val="00E256B6"/>
    <w:rsid w:val="00E301AA"/>
    <w:rsid w:val="00E32326"/>
    <w:rsid w:val="00E36212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67802"/>
    <w:rsid w:val="00E7130D"/>
    <w:rsid w:val="00E76188"/>
    <w:rsid w:val="00E818CD"/>
    <w:rsid w:val="00E82BDD"/>
    <w:rsid w:val="00E85476"/>
    <w:rsid w:val="00E8776B"/>
    <w:rsid w:val="00E90E5A"/>
    <w:rsid w:val="00E90EDF"/>
    <w:rsid w:val="00E96174"/>
    <w:rsid w:val="00E96AD0"/>
    <w:rsid w:val="00E96D01"/>
    <w:rsid w:val="00EA6790"/>
    <w:rsid w:val="00EB5121"/>
    <w:rsid w:val="00EC15DC"/>
    <w:rsid w:val="00ED0335"/>
    <w:rsid w:val="00ED3F49"/>
    <w:rsid w:val="00EE41EB"/>
    <w:rsid w:val="00EF14DB"/>
    <w:rsid w:val="00EF4BBB"/>
    <w:rsid w:val="00EF62AD"/>
    <w:rsid w:val="00F01851"/>
    <w:rsid w:val="00F061A3"/>
    <w:rsid w:val="00F11E9D"/>
    <w:rsid w:val="00F15C18"/>
    <w:rsid w:val="00F238CD"/>
    <w:rsid w:val="00F30B00"/>
    <w:rsid w:val="00F32FC8"/>
    <w:rsid w:val="00F376AC"/>
    <w:rsid w:val="00F43A23"/>
    <w:rsid w:val="00F459DA"/>
    <w:rsid w:val="00F47C0E"/>
    <w:rsid w:val="00F5401F"/>
    <w:rsid w:val="00F55044"/>
    <w:rsid w:val="00F60021"/>
    <w:rsid w:val="00F611F6"/>
    <w:rsid w:val="00F65F3F"/>
    <w:rsid w:val="00F710BA"/>
    <w:rsid w:val="00F7750C"/>
    <w:rsid w:val="00F92B8C"/>
    <w:rsid w:val="00F94663"/>
    <w:rsid w:val="00F96DC0"/>
    <w:rsid w:val="00FA2F40"/>
    <w:rsid w:val="00FA791F"/>
    <w:rsid w:val="00FB3650"/>
    <w:rsid w:val="00FC2B69"/>
    <w:rsid w:val="00FD2DE7"/>
    <w:rsid w:val="00FE5F8D"/>
    <w:rsid w:val="00FE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539D30-A6EB-4286-9191-4DFEF4F0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paragraph" w:styleId="ae">
    <w:name w:val="header"/>
    <w:basedOn w:val="a"/>
    <w:link w:val="af"/>
    <w:uiPriority w:val="99"/>
    <w:unhideWhenUsed/>
    <w:rsid w:val="00CE6C1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E6C17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CE6C1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CE6C17"/>
    <w:rPr>
      <w:sz w:val="24"/>
      <w:szCs w:val="24"/>
    </w:rPr>
  </w:style>
  <w:style w:type="paragraph" w:customStyle="1" w:styleId="Default">
    <w:name w:val="Default"/>
    <w:rsid w:val="00CF7AD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26CA-8B75-4D96-849D-B21AEDDA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15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20529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User</cp:lastModifiedBy>
  <cp:revision>15</cp:revision>
  <cp:lastPrinted>2020-09-15T08:43:00Z</cp:lastPrinted>
  <dcterms:created xsi:type="dcterms:W3CDTF">2020-06-03T08:33:00Z</dcterms:created>
  <dcterms:modified xsi:type="dcterms:W3CDTF">2021-02-11T07:40:00Z</dcterms:modified>
</cp:coreProperties>
</file>